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4F" w:rsidRPr="00D205FA" w:rsidRDefault="0022564F" w:rsidP="000106A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4F" w:rsidRPr="00D205FA" w:rsidRDefault="0022564F" w:rsidP="0022564F">
      <w:pPr>
        <w:pStyle w:val="Default"/>
        <w:jc w:val="center"/>
        <w:rPr>
          <w:b/>
          <w:sz w:val="28"/>
          <w:szCs w:val="28"/>
        </w:rPr>
      </w:pPr>
      <w:r w:rsidRPr="00D205FA"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1019175" cy="1164771"/>
            <wp:effectExtent l="0" t="0" r="0" b="0"/>
            <wp:docPr id="2" name="Obrázok 2" descr="Tureň (Erb, znak)">
              <a:hlinkClick xmlns:a="http://schemas.openxmlformats.org/drawingml/2006/main" r:id="rId8" tooltip="&quot;Tureň (Erb, zna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eň (Erb, znak)">
                      <a:hlinkClick r:id="rId8" tooltip="&quot;Tureň (Erb, zna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63" cy="11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64F" w:rsidRPr="00D205FA" w:rsidRDefault="0022564F" w:rsidP="000106A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64F" w:rsidRPr="00D205FA" w:rsidRDefault="0022564F" w:rsidP="000106A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AB" w:rsidRPr="00B020EE" w:rsidRDefault="001B5408" w:rsidP="000106A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EE">
        <w:rPr>
          <w:rFonts w:ascii="Times New Roman" w:hAnsi="Times New Roman" w:cs="Times New Roman"/>
          <w:b/>
          <w:sz w:val="28"/>
          <w:szCs w:val="28"/>
        </w:rPr>
        <w:t>Obec</w:t>
      </w:r>
      <w:r w:rsidR="00370B61" w:rsidRPr="00B020EE">
        <w:rPr>
          <w:rFonts w:ascii="Times New Roman" w:hAnsi="Times New Roman" w:cs="Times New Roman"/>
          <w:b/>
          <w:sz w:val="28"/>
          <w:szCs w:val="28"/>
        </w:rPr>
        <w:t xml:space="preserve"> Tureň</w:t>
      </w:r>
    </w:p>
    <w:p w:rsidR="00B020EE" w:rsidRPr="00D73737" w:rsidRDefault="00B020EE" w:rsidP="000106AB">
      <w:pPr>
        <w:pStyle w:val="Default"/>
        <w:jc w:val="center"/>
        <w:rPr>
          <w:rFonts w:ascii="Times New Roman" w:hAnsi="Times New Roman" w:cs="Times New Roman"/>
          <w:b/>
        </w:rPr>
      </w:pPr>
    </w:p>
    <w:p w:rsidR="000106AB" w:rsidRPr="00B020EE" w:rsidRDefault="000106AB" w:rsidP="000106AB">
      <w:pPr>
        <w:pStyle w:val="Default"/>
        <w:jc w:val="center"/>
        <w:rPr>
          <w:rFonts w:ascii="Times New Roman" w:hAnsi="Times New Roman" w:cs="Times New Roman"/>
          <w:bCs/>
        </w:rPr>
      </w:pPr>
      <w:r w:rsidRPr="00B020EE">
        <w:rPr>
          <w:rFonts w:ascii="Times New Roman" w:hAnsi="Times New Roman" w:cs="Times New Roman"/>
          <w:bCs/>
        </w:rPr>
        <w:t>podľa § 6 ods. 1 a § 11 ods. 4 písm. g) zákona č. 369/1990 Zb. o obecnom zriadení v znení neskorších predpisov a § 28 ods. 5 , § 114 ods. 6 a § 140 ods. 9 a 10 zákona č. 245/2008 Z. z. o výchove a vzdelávaní (školský zákon)</w:t>
      </w:r>
      <w:r w:rsidR="00D73737" w:rsidRPr="00B020EE">
        <w:rPr>
          <w:rFonts w:ascii="Times New Roman" w:hAnsi="Times New Roman" w:cs="Times New Roman"/>
          <w:bCs/>
        </w:rPr>
        <w:t xml:space="preserve"> </w:t>
      </w:r>
      <w:r w:rsidRPr="00B020EE">
        <w:rPr>
          <w:rFonts w:ascii="Times New Roman" w:hAnsi="Times New Roman" w:cs="Times New Roman"/>
          <w:bCs/>
        </w:rPr>
        <w:t>a o zmene a doplnení niektorých zákonov v znení neskorších predpisov (ďalej len „školský zákon“) a § 4 zákona č. 544/2010 Z. z. o dotáciách v pôsobnosti Ministerstva práce, sociálnych vecí a rodiny Slovenskej republiky v znení neskorších predpisov</w:t>
      </w:r>
    </w:p>
    <w:p w:rsidR="001B5408" w:rsidRPr="00B020EE" w:rsidRDefault="001B5408" w:rsidP="000106AB">
      <w:pPr>
        <w:pStyle w:val="Default"/>
        <w:jc w:val="center"/>
        <w:rPr>
          <w:rFonts w:ascii="Times New Roman" w:hAnsi="Times New Roman" w:cs="Times New Roman"/>
          <w:bCs/>
        </w:rPr>
      </w:pPr>
    </w:p>
    <w:p w:rsidR="001B5408" w:rsidRDefault="001B5408" w:rsidP="001B5408">
      <w:pPr>
        <w:pStyle w:val="Default"/>
        <w:jc w:val="center"/>
        <w:rPr>
          <w:rFonts w:ascii="Times New Roman" w:hAnsi="Times New Roman" w:cs="Times New Roman"/>
          <w:bCs/>
        </w:rPr>
      </w:pPr>
      <w:r w:rsidRPr="00B020EE">
        <w:rPr>
          <w:rFonts w:ascii="Times New Roman" w:hAnsi="Times New Roman" w:cs="Times New Roman"/>
          <w:bCs/>
        </w:rPr>
        <w:t>vydáva toto</w:t>
      </w:r>
    </w:p>
    <w:p w:rsidR="0085553C" w:rsidRPr="00B020EE" w:rsidRDefault="0085553C" w:rsidP="001B5408">
      <w:pPr>
        <w:pStyle w:val="Default"/>
        <w:jc w:val="center"/>
        <w:rPr>
          <w:rFonts w:ascii="Times New Roman" w:hAnsi="Times New Roman" w:cs="Times New Roman"/>
          <w:bCs/>
        </w:rPr>
      </w:pPr>
    </w:p>
    <w:p w:rsidR="001B5408" w:rsidRPr="001B5408" w:rsidRDefault="001B5408" w:rsidP="001B5408">
      <w:pPr>
        <w:pStyle w:val="Default"/>
        <w:jc w:val="center"/>
        <w:rPr>
          <w:rFonts w:ascii="Times New Roman" w:hAnsi="Times New Roman" w:cs="Times New Roman"/>
          <w:b/>
        </w:rPr>
      </w:pPr>
    </w:p>
    <w:p w:rsidR="001B5408" w:rsidRPr="001B5408" w:rsidRDefault="001B5408" w:rsidP="001B540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408">
        <w:rPr>
          <w:rFonts w:ascii="Times New Roman" w:hAnsi="Times New Roman" w:cs="Times New Roman"/>
          <w:b/>
          <w:sz w:val="36"/>
          <w:szCs w:val="36"/>
        </w:rPr>
        <w:t xml:space="preserve">Všeobecne záväzné nariadenie  </w:t>
      </w:r>
    </w:p>
    <w:p w:rsidR="001B5408" w:rsidRDefault="001B5408" w:rsidP="001B540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408">
        <w:rPr>
          <w:rFonts w:ascii="Times New Roman" w:hAnsi="Times New Roman" w:cs="Times New Roman"/>
          <w:b/>
          <w:sz w:val="36"/>
          <w:szCs w:val="36"/>
        </w:rPr>
        <w:t>č. 2/2019</w:t>
      </w:r>
    </w:p>
    <w:p w:rsidR="0085553C" w:rsidRPr="001B5408" w:rsidRDefault="0085553C" w:rsidP="001B5408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5408" w:rsidRDefault="001B5408" w:rsidP="000106AB">
      <w:pPr>
        <w:pStyle w:val="Default"/>
        <w:jc w:val="center"/>
        <w:rPr>
          <w:rFonts w:ascii="Times New Roman" w:hAnsi="Times New Roman" w:cs="Times New Roman"/>
          <w:b/>
        </w:rPr>
      </w:pPr>
    </w:p>
    <w:p w:rsidR="000455C3" w:rsidRDefault="00D73737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  <w:r w:rsidRPr="00D73737">
        <w:rPr>
          <w:b/>
          <w:sz w:val="24"/>
          <w:szCs w:val="24"/>
          <w:lang w:val="sk-SK"/>
        </w:rPr>
        <w:t>o určení výšky príspevku na čiastočnú úhradu nákladov</w:t>
      </w:r>
      <w:r w:rsidR="001B5408">
        <w:rPr>
          <w:b/>
          <w:sz w:val="24"/>
          <w:szCs w:val="24"/>
          <w:lang w:val="sk-SK"/>
        </w:rPr>
        <w:t xml:space="preserve"> </w:t>
      </w:r>
      <w:r w:rsidR="001B5408" w:rsidRPr="00D028EF">
        <w:rPr>
          <w:b/>
          <w:sz w:val="24"/>
          <w:szCs w:val="24"/>
          <w:lang w:val="sk-SK"/>
        </w:rPr>
        <w:t xml:space="preserve">v materskej škole a v školskom klube detí a </w:t>
      </w:r>
      <w:r w:rsidRPr="00D028EF">
        <w:rPr>
          <w:b/>
          <w:sz w:val="24"/>
          <w:szCs w:val="24"/>
          <w:lang w:val="sk-SK"/>
        </w:rPr>
        <w:t>výšky príspevku na režijné náklady a podmienky</w:t>
      </w:r>
      <w:r w:rsidR="00A03299">
        <w:rPr>
          <w:b/>
          <w:sz w:val="24"/>
          <w:szCs w:val="24"/>
          <w:lang w:val="sk-SK"/>
        </w:rPr>
        <w:t xml:space="preserve"> úhrady v školskej jedálni</w:t>
      </w:r>
      <w:r>
        <w:rPr>
          <w:b/>
          <w:sz w:val="24"/>
          <w:szCs w:val="24"/>
          <w:lang w:val="sk-SK"/>
        </w:rPr>
        <w:t xml:space="preserve">, </w:t>
      </w:r>
      <w:r w:rsidRPr="00D73737">
        <w:rPr>
          <w:b/>
          <w:sz w:val="24"/>
          <w:szCs w:val="24"/>
          <w:lang w:val="sk-SK"/>
        </w:rPr>
        <w:t xml:space="preserve">v zriaďovateľskej pôsobnosti </w:t>
      </w:r>
      <w:r w:rsidR="001B5408">
        <w:rPr>
          <w:b/>
          <w:sz w:val="24"/>
          <w:szCs w:val="24"/>
          <w:lang w:val="sk-SK"/>
        </w:rPr>
        <w:t>o</w:t>
      </w:r>
      <w:r w:rsidRPr="00D73737">
        <w:rPr>
          <w:b/>
          <w:sz w:val="24"/>
          <w:szCs w:val="24"/>
          <w:lang w:val="sk-SK"/>
        </w:rPr>
        <w:t>bce Tureň</w:t>
      </w:r>
      <w:r w:rsidR="001B5408">
        <w:rPr>
          <w:b/>
          <w:sz w:val="24"/>
          <w:szCs w:val="24"/>
          <w:lang w:val="sk-SK"/>
        </w:rPr>
        <w:t>.</w:t>
      </w: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Pr="00D205FA" w:rsidRDefault="0085553C" w:rsidP="0085553C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D205FA">
        <w:rPr>
          <w:rFonts w:ascii="Times New Roman" w:hAnsi="Times New Roman" w:cs="Times New Roman"/>
        </w:rPr>
        <w:t xml:space="preserve">Návrh VZN - vyvesený na úradnej tabuli a zverejnený na internetovej </w:t>
      </w:r>
      <w:r>
        <w:rPr>
          <w:rFonts w:ascii="Times New Roman" w:hAnsi="Times New Roman" w:cs="Times New Roman"/>
        </w:rPr>
        <w:t>stránke obce</w:t>
      </w:r>
      <w:r w:rsidR="001B66C0">
        <w:rPr>
          <w:rFonts w:ascii="Times New Roman" w:hAnsi="Times New Roman" w:cs="Times New Roman"/>
        </w:rPr>
        <w:t xml:space="preserve"> dňa: 26.11</w:t>
      </w:r>
      <w:r w:rsidRPr="00D205FA">
        <w:rPr>
          <w:rFonts w:ascii="Times New Roman" w:hAnsi="Times New Roman" w:cs="Times New Roman"/>
        </w:rPr>
        <w:t xml:space="preserve">.2019 </w:t>
      </w:r>
    </w:p>
    <w:p w:rsidR="0085553C" w:rsidRPr="00D205FA" w:rsidRDefault="0085553C" w:rsidP="0085553C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D205FA">
        <w:rPr>
          <w:rFonts w:ascii="Times New Roman" w:hAnsi="Times New Roman" w:cs="Times New Roman"/>
        </w:rPr>
        <w:t>Lehota na predloženie pripomienok k n</w:t>
      </w:r>
      <w:r w:rsidR="001B66C0">
        <w:rPr>
          <w:rFonts w:ascii="Times New Roman" w:hAnsi="Times New Roman" w:cs="Times New Roman"/>
        </w:rPr>
        <w:t>ávrhu VZN: do (vrátane): 12.12</w:t>
      </w:r>
      <w:r w:rsidRPr="00D205FA">
        <w:rPr>
          <w:rFonts w:ascii="Times New Roman" w:hAnsi="Times New Roman" w:cs="Times New Roman"/>
        </w:rPr>
        <w:t xml:space="preserve">.2019 </w:t>
      </w:r>
    </w:p>
    <w:p w:rsidR="0085553C" w:rsidRPr="001B66C0" w:rsidRDefault="0085553C" w:rsidP="001B66C0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D205FA">
        <w:rPr>
          <w:rFonts w:ascii="Times New Roman" w:hAnsi="Times New Roman" w:cs="Times New Roman"/>
        </w:rPr>
        <w:t xml:space="preserve">Doručené pripomienky (počet): </w:t>
      </w:r>
      <w:r w:rsidR="001B66C0">
        <w:rPr>
          <w:rFonts w:ascii="Times New Roman" w:hAnsi="Times New Roman" w:cs="Times New Roman"/>
        </w:rPr>
        <w:t>0</w:t>
      </w:r>
    </w:p>
    <w:p w:rsidR="0085553C" w:rsidRPr="00D205FA" w:rsidRDefault="0085553C" w:rsidP="0085553C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D205FA">
        <w:rPr>
          <w:rFonts w:ascii="Times New Roman" w:hAnsi="Times New Roman" w:cs="Times New Roman"/>
        </w:rPr>
        <w:t>VZN schválené Obecn</w:t>
      </w:r>
      <w:r w:rsidR="001B66C0">
        <w:rPr>
          <w:rFonts w:ascii="Times New Roman" w:hAnsi="Times New Roman" w:cs="Times New Roman"/>
        </w:rPr>
        <w:t>ým zastupiteľstvom obce Tureň :</w:t>
      </w:r>
      <w:r>
        <w:rPr>
          <w:rFonts w:ascii="Times New Roman" w:hAnsi="Times New Roman" w:cs="Times New Roman"/>
        </w:rPr>
        <w:t xml:space="preserve"> </w:t>
      </w:r>
      <w:r w:rsidRPr="00D205FA">
        <w:rPr>
          <w:rFonts w:ascii="Times New Roman" w:hAnsi="Times New Roman" w:cs="Times New Roman"/>
        </w:rPr>
        <w:t>Uznes</w:t>
      </w:r>
      <w:r w:rsidR="001B66C0">
        <w:rPr>
          <w:rFonts w:ascii="Times New Roman" w:hAnsi="Times New Roman" w:cs="Times New Roman"/>
        </w:rPr>
        <w:t>ením č. 72/12/2019 zo dňa 16.12.</w:t>
      </w:r>
      <w:r w:rsidRPr="00D205FA">
        <w:rPr>
          <w:rFonts w:ascii="Times New Roman" w:hAnsi="Times New Roman" w:cs="Times New Roman"/>
        </w:rPr>
        <w:t xml:space="preserve">2019 </w:t>
      </w:r>
    </w:p>
    <w:p w:rsidR="0085553C" w:rsidRPr="00D205FA" w:rsidRDefault="0085553C" w:rsidP="0085553C">
      <w:pPr>
        <w:pStyle w:val="Default"/>
        <w:numPr>
          <w:ilvl w:val="0"/>
          <w:numId w:val="39"/>
        </w:numPr>
        <w:rPr>
          <w:rFonts w:ascii="Times New Roman" w:hAnsi="Times New Roman" w:cs="Times New Roman"/>
        </w:rPr>
      </w:pPr>
      <w:r w:rsidRPr="00D205FA">
        <w:rPr>
          <w:rFonts w:ascii="Times New Roman" w:hAnsi="Times New Roman" w:cs="Times New Roman"/>
        </w:rPr>
        <w:t>VZN vyvesené na úradnej t</w:t>
      </w:r>
      <w:r w:rsidR="001B66C0">
        <w:rPr>
          <w:rFonts w:ascii="Times New Roman" w:hAnsi="Times New Roman" w:cs="Times New Roman"/>
        </w:rPr>
        <w:t>abuli obce Tureň dňa: 17.12.</w:t>
      </w:r>
      <w:r w:rsidRPr="00D205FA">
        <w:rPr>
          <w:rFonts w:ascii="Times New Roman" w:hAnsi="Times New Roman" w:cs="Times New Roman"/>
        </w:rPr>
        <w:t xml:space="preserve">2019 </w:t>
      </w:r>
    </w:p>
    <w:p w:rsidR="0085553C" w:rsidRPr="00D205FA" w:rsidRDefault="0085553C" w:rsidP="0085553C">
      <w:pPr>
        <w:pStyle w:val="Zkladntext"/>
        <w:numPr>
          <w:ilvl w:val="0"/>
          <w:numId w:val="39"/>
        </w:numPr>
        <w:tabs>
          <w:tab w:val="left" w:pos="6521"/>
        </w:tabs>
        <w:ind w:right="-48"/>
        <w:rPr>
          <w:lang w:val="sk-SK"/>
        </w:rPr>
      </w:pPr>
      <w:r w:rsidRPr="00D205FA">
        <w:rPr>
          <w:lang w:val="sk-SK"/>
        </w:rPr>
        <w:t>VZN nadobúd</w:t>
      </w:r>
      <w:r w:rsidR="001B66C0">
        <w:rPr>
          <w:lang w:val="sk-SK"/>
        </w:rPr>
        <w:t>a účinnosť dňa: 01.01.2020</w:t>
      </w: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1B66C0" w:rsidRDefault="001B66C0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  <w:bookmarkStart w:id="0" w:name="_GoBack"/>
      <w:bookmarkEnd w:id="0"/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85553C" w:rsidRDefault="0085553C" w:rsidP="0085553C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  <w:r w:rsidRPr="0085553C">
        <w:rPr>
          <w:b/>
          <w:sz w:val="24"/>
          <w:szCs w:val="24"/>
          <w:lang w:val="sk-SK"/>
        </w:rPr>
        <w:lastRenderedPageBreak/>
        <w:t>Všeobecne záväzné nariadenie č. 2/2019</w:t>
      </w:r>
      <w:r w:rsidR="00AF0020">
        <w:rPr>
          <w:b/>
          <w:sz w:val="24"/>
          <w:szCs w:val="24"/>
          <w:lang w:val="sk-SK"/>
        </w:rPr>
        <w:t xml:space="preserve"> </w:t>
      </w:r>
      <w:r w:rsidRPr="0085553C">
        <w:rPr>
          <w:b/>
          <w:sz w:val="24"/>
          <w:szCs w:val="24"/>
          <w:lang w:val="sk-SK"/>
        </w:rPr>
        <w:t>o určení výšky príspevku na čiastočnú úhradu nákladov v materskej škole a v školskom klube detí a výšky príspevku na režijné náklady a podmienky úhrady v školskej jedálni, v zriaďovateľskej pôsobnosti obce Tureň.</w:t>
      </w:r>
    </w:p>
    <w:p w:rsidR="0085553C" w:rsidRDefault="0085553C" w:rsidP="00D73737">
      <w:pPr>
        <w:spacing w:line="276" w:lineRule="auto"/>
        <w:ind w:left="603" w:right="742"/>
        <w:jc w:val="center"/>
        <w:rPr>
          <w:b/>
          <w:sz w:val="24"/>
          <w:szCs w:val="24"/>
          <w:lang w:val="sk-SK"/>
        </w:rPr>
      </w:pPr>
    </w:p>
    <w:p w:rsidR="00AF0020" w:rsidRPr="00AF0020" w:rsidRDefault="00AF0020" w:rsidP="00AF0020">
      <w:pPr>
        <w:tabs>
          <w:tab w:val="left" w:pos="709"/>
        </w:tabs>
        <w:spacing w:line="276" w:lineRule="auto"/>
        <w:ind w:right="743"/>
        <w:jc w:val="center"/>
        <w:rPr>
          <w:b/>
          <w:sz w:val="24"/>
          <w:szCs w:val="24"/>
          <w:lang w:val="sk-SK"/>
        </w:rPr>
      </w:pPr>
      <w:r w:rsidRPr="00AF0020">
        <w:rPr>
          <w:b/>
          <w:sz w:val="24"/>
          <w:szCs w:val="24"/>
          <w:lang w:val="sk-SK"/>
        </w:rPr>
        <w:t>Čl. 1</w:t>
      </w:r>
    </w:p>
    <w:p w:rsidR="001B5408" w:rsidRDefault="00AF0020" w:rsidP="00AF0020">
      <w:pPr>
        <w:tabs>
          <w:tab w:val="left" w:pos="709"/>
        </w:tabs>
        <w:spacing w:line="276" w:lineRule="auto"/>
        <w:ind w:right="743"/>
        <w:jc w:val="center"/>
        <w:rPr>
          <w:b/>
          <w:sz w:val="24"/>
          <w:szCs w:val="24"/>
          <w:lang w:val="sk-SK"/>
        </w:rPr>
      </w:pPr>
      <w:r w:rsidRPr="00AF0020">
        <w:rPr>
          <w:b/>
          <w:sz w:val="24"/>
          <w:szCs w:val="24"/>
          <w:lang w:val="sk-SK"/>
        </w:rPr>
        <w:t>Úvodné ustanovenia</w:t>
      </w:r>
    </w:p>
    <w:p w:rsidR="00AF0020" w:rsidRDefault="00AF0020" w:rsidP="00AF0020">
      <w:pPr>
        <w:tabs>
          <w:tab w:val="left" w:pos="709"/>
        </w:tabs>
        <w:spacing w:line="276" w:lineRule="auto"/>
        <w:ind w:right="743"/>
        <w:jc w:val="center"/>
        <w:rPr>
          <w:b/>
          <w:sz w:val="24"/>
          <w:szCs w:val="24"/>
          <w:lang w:val="sk-SK"/>
        </w:rPr>
      </w:pPr>
    </w:p>
    <w:p w:rsidR="00467988" w:rsidRPr="00467988" w:rsidRDefault="001B5408" w:rsidP="00467988">
      <w:pPr>
        <w:pStyle w:val="Odsekzoznamu"/>
        <w:numPr>
          <w:ilvl w:val="0"/>
          <w:numId w:val="34"/>
        </w:numPr>
        <w:tabs>
          <w:tab w:val="left" w:pos="709"/>
        </w:tabs>
        <w:spacing w:line="276" w:lineRule="auto"/>
        <w:ind w:right="743"/>
        <w:jc w:val="both"/>
        <w:rPr>
          <w:bCs/>
          <w:sz w:val="24"/>
          <w:szCs w:val="24"/>
          <w:lang w:val="sk-SK"/>
        </w:rPr>
      </w:pPr>
      <w:r w:rsidRPr="00467988">
        <w:rPr>
          <w:bCs/>
          <w:sz w:val="24"/>
          <w:szCs w:val="24"/>
          <w:lang w:val="sk-SK"/>
        </w:rPr>
        <w:t>Týmto nariadením sa určuje</w:t>
      </w:r>
      <w:r w:rsidR="00467988" w:rsidRPr="00467988">
        <w:rPr>
          <w:bCs/>
          <w:sz w:val="24"/>
          <w:szCs w:val="24"/>
          <w:lang w:val="sk-SK"/>
        </w:rPr>
        <w:t>:</w:t>
      </w:r>
    </w:p>
    <w:p w:rsidR="00467988" w:rsidRPr="00467988" w:rsidRDefault="00467988" w:rsidP="00467988">
      <w:pPr>
        <w:pStyle w:val="Odsekzoznamu"/>
        <w:numPr>
          <w:ilvl w:val="0"/>
          <w:numId w:val="32"/>
        </w:numPr>
        <w:tabs>
          <w:tab w:val="left" w:pos="709"/>
        </w:tabs>
        <w:spacing w:line="276" w:lineRule="auto"/>
        <w:ind w:right="743"/>
        <w:jc w:val="both"/>
        <w:rPr>
          <w:bCs/>
          <w:sz w:val="24"/>
          <w:szCs w:val="24"/>
          <w:lang w:val="sk-SK"/>
        </w:rPr>
      </w:pPr>
      <w:r w:rsidRPr="001B5408">
        <w:rPr>
          <w:bCs/>
          <w:sz w:val="24"/>
          <w:szCs w:val="24"/>
          <w:lang w:val="sk-SK"/>
        </w:rPr>
        <w:t>výška príspevku</w:t>
      </w:r>
      <w:r w:rsidRPr="00467988">
        <w:rPr>
          <w:bCs/>
          <w:sz w:val="24"/>
          <w:szCs w:val="24"/>
          <w:lang w:val="sk-SK"/>
        </w:rPr>
        <w:t xml:space="preserve"> </w:t>
      </w:r>
      <w:r w:rsidR="001B5408" w:rsidRPr="00467988">
        <w:rPr>
          <w:bCs/>
          <w:sz w:val="24"/>
          <w:szCs w:val="24"/>
          <w:lang w:val="sk-SK"/>
        </w:rPr>
        <w:t xml:space="preserve">zákonného zástupcu na čiastočnú úhradu nákladov za pobyt v materskej škole, výška mesačného príspevku na čiastočnú úhradu nákladov na činnosti školského klubu detí </w:t>
      </w:r>
    </w:p>
    <w:p w:rsidR="00467988" w:rsidRDefault="001B5408" w:rsidP="00BA0E2D">
      <w:pPr>
        <w:pStyle w:val="Odsekzoznamu"/>
        <w:numPr>
          <w:ilvl w:val="0"/>
          <w:numId w:val="32"/>
        </w:numPr>
        <w:tabs>
          <w:tab w:val="left" w:pos="709"/>
        </w:tabs>
        <w:spacing w:line="276" w:lineRule="auto"/>
        <w:ind w:right="255"/>
        <w:jc w:val="both"/>
        <w:rPr>
          <w:sz w:val="24"/>
          <w:szCs w:val="24"/>
          <w:lang w:val="sk-SK"/>
        </w:rPr>
      </w:pPr>
      <w:r w:rsidRPr="00467988">
        <w:rPr>
          <w:bCs/>
          <w:sz w:val="24"/>
          <w:szCs w:val="24"/>
          <w:lang w:val="sk-SK"/>
        </w:rPr>
        <w:t xml:space="preserve">a </w:t>
      </w:r>
      <w:r w:rsidR="00467988" w:rsidRPr="00467988">
        <w:rPr>
          <w:bCs/>
          <w:sz w:val="24"/>
          <w:szCs w:val="24"/>
          <w:lang w:val="sk-SK"/>
        </w:rPr>
        <w:t>v</w:t>
      </w:r>
      <w:r w:rsidR="00467988" w:rsidRPr="00467988">
        <w:rPr>
          <w:sz w:val="24"/>
          <w:szCs w:val="24"/>
          <w:lang w:val="sk-SK"/>
        </w:rPr>
        <w:t>ýška príspevku zákonného zástupcu dieťaťa, žiaka ako aj ostatných stravníkov na čiastočnú úhradu nákladov, výšku príspevku na režijné náklady a podmienky úhrady v školskej jedálni, ktorej zriaďovateľom je obec Tureň</w:t>
      </w:r>
      <w:r w:rsidR="00467988">
        <w:rPr>
          <w:sz w:val="24"/>
          <w:szCs w:val="24"/>
          <w:lang w:val="sk-SK"/>
        </w:rPr>
        <w:t>.</w:t>
      </w:r>
    </w:p>
    <w:p w:rsidR="00467988" w:rsidRPr="00467988" w:rsidRDefault="00467988" w:rsidP="00467988">
      <w:pPr>
        <w:pStyle w:val="Odsekzoznamu"/>
        <w:tabs>
          <w:tab w:val="left" w:pos="709"/>
        </w:tabs>
        <w:spacing w:line="276" w:lineRule="auto"/>
        <w:ind w:left="720" w:right="255"/>
        <w:jc w:val="both"/>
        <w:rPr>
          <w:sz w:val="24"/>
          <w:szCs w:val="24"/>
          <w:lang w:val="sk-SK"/>
        </w:rPr>
      </w:pPr>
    </w:p>
    <w:p w:rsidR="00467988" w:rsidRDefault="00467988" w:rsidP="00467988">
      <w:pPr>
        <w:pStyle w:val="Odsekzoznamu"/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Tieto p</w:t>
      </w:r>
      <w:r w:rsidRPr="00467988">
        <w:rPr>
          <w:sz w:val="24"/>
          <w:szCs w:val="24"/>
          <w:lang w:val="sk-SK"/>
        </w:rPr>
        <w:t>ríspev</w:t>
      </w:r>
      <w:r>
        <w:rPr>
          <w:sz w:val="24"/>
          <w:szCs w:val="24"/>
          <w:lang w:val="sk-SK"/>
        </w:rPr>
        <w:t>ky</w:t>
      </w:r>
      <w:r w:rsidRPr="00467988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sú</w:t>
      </w:r>
      <w:r w:rsidRPr="00467988">
        <w:rPr>
          <w:sz w:val="24"/>
          <w:szCs w:val="24"/>
          <w:lang w:val="sk-SK"/>
        </w:rPr>
        <w:t xml:space="preserve"> príjmom rozpočtu obce Tureň.</w:t>
      </w:r>
    </w:p>
    <w:p w:rsidR="00326BA7" w:rsidRDefault="00326BA7" w:rsidP="00326BA7">
      <w:pPr>
        <w:tabs>
          <w:tab w:val="left" w:pos="567"/>
        </w:tabs>
        <w:spacing w:line="276" w:lineRule="auto"/>
        <w:jc w:val="both"/>
        <w:rPr>
          <w:sz w:val="24"/>
          <w:szCs w:val="24"/>
          <w:lang w:val="sk-SK"/>
        </w:rPr>
      </w:pPr>
    </w:p>
    <w:p w:rsidR="00326BA7" w:rsidRPr="00326BA7" w:rsidRDefault="00326BA7" w:rsidP="00326BA7">
      <w:pPr>
        <w:tabs>
          <w:tab w:val="left" w:pos="567"/>
        </w:tabs>
        <w:spacing w:line="276" w:lineRule="auto"/>
        <w:jc w:val="both"/>
        <w:rPr>
          <w:sz w:val="24"/>
          <w:szCs w:val="24"/>
          <w:lang w:val="sk-SK"/>
        </w:rPr>
      </w:pPr>
    </w:p>
    <w:p w:rsidR="001B5408" w:rsidRPr="00D205FA" w:rsidRDefault="001B5408" w:rsidP="001B5408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Čl. </w:t>
      </w:r>
      <w:r>
        <w:rPr>
          <w:rFonts w:eastAsiaTheme="minorHAnsi"/>
          <w:b/>
          <w:bCs/>
          <w:color w:val="000000"/>
          <w:sz w:val="24"/>
          <w:szCs w:val="24"/>
          <w:lang w:val="sk-SK"/>
        </w:rPr>
        <w:t>2</w:t>
      </w: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 </w:t>
      </w:r>
    </w:p>
    <w:p w:rsidR="001B5408" w:rsidRDefault="001B5408" w:rsidP="001B5408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>Materská škola</w:t>
      </w:r>
    </w:p>
    <w:p w:rsidR="001B5408" w:rsidRPr="00D205FA" w:rsidRDefault="001B5408" w:rsidP="001B5408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D205FA" w:rsidRDefault="001B5408" w:rsidP="001B5408">
      <w:pPr>
        <w:pStyle w:val="Odsekzoznamu"/>
        <w:widowControl/>
        <w:numPr>
          <w:ilvl w:val="0"/>
          <w:numId w:val="23"/>
        </w:numPr>
        <w:adjustRightInd w:val="0"/>
        <w:ind w:left="567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Výška príspevku na čiastočnú úhradu nákladov za pobyt dieťaťa v materskej škole v zriaďovateľskej pôsobnosti obce sa určuje mesačne na jedno dieťa: </w:t>
      </w:r>
    </w:p>
    <w:p w:rsidR="001B5408" w:rsidRPr="00D205FA" w:rsidRDefault="001B5408" w:rsidP="001B5408">
      <w:pPr>
        <w:pStyle w:val="Odsekzoznamu"/>
        <w:widowControl/>
        <w:numPr>
          <w:ilvl w:val="0"/>
          <w:numId w:val="22"/>
        </w:numPr>
        <w:adjustRightInd w:val="0"/>
        <w:ind w:left="1134" w:hanging="567"/>
        <w:rPr>
          <w:rFonts w:eastAsiaTheme="minorHAnsi"/>
          <w:color w:val="000000"/>
          <w:sz w:val="24"/>
          <w:szCs w:val="24"/>
          <w:lang w:val="sk-SK"/>
        </w:rPr>
      </w:pPr>
      <w:r w:rsidRPr="001B5408">
        <w:rPr>
          <w:rFonts w:eastAsiaTheme="minorHAnsi"/>
          <w:b/>
          <w:bCs/>
          <w:color w:val="000000"/>
          <w:sz w:val="24"/>
          <w:szCs w:val="24"/>
          <w:lang w:val="sk-SK"/>
        </w:rPr>
        <w:t>15,- Eur</w:t>
      </w: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 v prípade, ak dieťa a jeho zákonný zástupca majú trvalý pobyt v obci Tureň</w:t>
      </w:r>
    </w:p>
    <w:p w:rsidR="001B5408" w:rsidRPr="00D205FA" w:rsidRDefault="001B5408" w:rsidP="001B5408">
      <w:pPr>
        <w:pStyle w:val="Odsekzoznamu"/>
        <w:widowControl/>
        <w:numPr>
          <w:ilvl w:val="0"/>
          <w:numId w:val="22"/>
        </w:numPr>
        <w:adjustRightInd w:val="0"/>
        <w:ind w:left="1134" w:hanging="567"/>
        <w:rPr>
          <w:rFonts w:eastAsiaTheme="minorHAnsi"/>
          <w:color w:val="000000"/>
          <w:sz w:val="24"/>
          <w:szCs w:val="24"/>
          <w:lang w:val="sk-SK"/>
        </w:rPr>
      </w:pPr>
      <w:r w:rsidRPr="001B5408">
        <w:rPr>
          <w:rFonts w:eastAsiaTheme="minorHAnsi"/>
          <w:b/>
          <w:bCs/>
          <w:color w:val="000000"/>
          <w:sz w:val="24"/>
          <w:szCs w:val="24"/>
          <w:lang w:val="sk-SK"/>
        </w:rPr>
        <w:t>30,- Eur</w:t>
      </w:r>
      <w:r w:rsidRPr="00D205FA">
        <w:rPr>
          <w:rFonts w:eastAsiaTheme="minorHAnsi"/>
          <w:color w:val="000000"/>
          <w:sz w:val="24"/>
          <w:szCs w:val="24"/>
          <w:lang w:val="sk-SK"/>
        </w:rPr>
        <w:t>, v prípade, ak  dieťa a jeho zákonný zástupca nemajú trvalý pobyt v obci, ale  v obci trvalo bývajú.</w:t>
      </w:r>
    </w:p>
    <w:p w:rsidR="001B5408" w:rsidRPr="00D205FA" w:rsidRDefault="001B5408" w:rsidP="001B5408">
      <w:pPr>
        <w:pStyle w:val="Odsekzoznamu"/>
        <w:widowControl/>
        <w:numPr>
          <w:ilvl w:val="0"/>
          <w:numId w:val="22"/>
        </w:numPr>
        <w:adjustRightInd w:val="0"/>
        <w:ind w:left="1134" w:hanging="567"/>
        <w:rPr>
          <w:rFonts w:eastAsiaTheme="minorHAnsi"/>
          <w:color w:val="000000"/>
          <w:sz w:val="24"/>
          <w:szCs w:val="24"/>
          <w:lang w:val="sk-SK"/>
        </w:rPr>
      </w:pPr>
      <w:r w:rsidRPr="001B5408">
        <w:rPr>
          <w:rFonts w:eastAsiaTheme="minorHAnsi"/>
          <w:b/>
          <w:bCs/>
          <w:color w:val="000000"/>
          <w:sz w:val="24"/>
          <w:szCs w:val="24"/>
          <w:lang w:val="sk-SK"/>
        </w:rPr>
        <w:t>60,- Eur</w:t>
      </w:r>
      <w:r>
        <w:rPr>
          <w:rFonts w:eastAsiaTheme="minorHAnsi"/>
          <w:color w:val="000000"/>
          <w:sz w:val="24"/>
          <w:szCs w:val="24"/>
          <w:lang w:val="sk-SK"/>
        </w:rPr>
        <w:t xml:space="preserve">, </w:t>
      </w:r>
      <w:r w:rsidRPr="00D205FA">
        <w:rPr>
          <w:rFonts w:eastAsiaTheme="minorHAnsi"/>
          <w:color w:val="000000"/>
          <w:sz w:val="24"/>
          <w:szCs w:val="24"/>
          <w:lang w:val="sk-SK"/>
        </w:rPr>
        <w:t>v prípade, ak dieťa a jeho zákonný zástupca nemajú trvalý pobyt v obci Tureň a ani v obci trvalo nebývajú.</w:t>
      </w:r>
    </w:p>
    <w:p w:rsidR="001B5408" w:rsidRPr="00D205FA" w:rsidRDefault="001B5408" w:rsidP="001B5408">
      <w:pPr>
        <w:pStyle w:val="Odsekzoznamu"/>
        <w:widowControl/>
        <w:adjustRightInd w:val="0"/>
        <w:ind w:left="1134"/>
        <w:rPr>
          <w:rFonts w:eastAsiaTheme="minorHAnsi"/>
          <w:color w:val="000000"/>
          <w:sz w:val="12"/>
          <w:szCs w:val="12"/>
          <w:lang w:val="sk-SK"/>
        </w:rPr>
      </w:pPr>
    </w:p>
    <w:p w:rsidR="001B5408" w:rsidRPr="00D205FA" w:rsidRDefault="001B5408" w:rsidP="001B5408">
      <w:pPr>
        <w:pStyle w:val="Odsekzoznamu"/>
        <w:widowControl/>
        <w:numPr>
          <w:ilvl w:val="0"/>
          <w:numId w:val="23"/>
        </w:numPr>
        <w:adjustRightInd w:val="0"/>
        <w:ind w:left="567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Príspevok sa uhrádza vopred, najneskôr </w:t>
      </w:r>
      <w:r w:rsidRPr="00A03299">
        <w:rPr>
          <w:rFonts w:eastAsiaTheme="minorHAnsi"/>
          <w:color w:val="000000"/>
          <w:sz w:val="24"/>
          <w:szCs w:val="24"/>
          <w:lang w:val="sk-SK"/>
        </w:rPr>
        <w:t>do 10. dňa</w:t>
      </w: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 príslušného kalendárneho mesiaca. </w:t>
      </w:r>
    </w:p>
    <w:p w:rsidR="001B5408" w:rsidRPr="00D205FA" w:rsidRDefault="001B5408" w:rsidP="001B5408">
      <w:pPr>
        <w:pStyle w:val="Odsekzoznamu"/>
        <w:widowControl/>
        <w:adjustRightInd w:val="0"/>
        <w:ind w:left="567"/>
        <w:jc w:val="both"/>
        <w:rPr>
          <w:rFonts w:eastAsiaTheme="minorHAnsi"/>
          <w:color w:val="000000"/>
          <w:sz w:val="12"/>
          <w:szCs w:val="12"/>
          <w:lang w:val="sk-SK"/>
        </w:rPr>
      </w:pPr>
    </w:p>
    <w:p w:rsidR="001B5408" w:rsidRPr="00D205FA" w:rsidRDefault="001B5408" w:rsidP="001B5408">
      <w:pPr>
        <w:pStyle w:val="Odsekzoznamu"/>
        <w:widowControl/>
        <w:adjustRightInd w:val="0"/>
        <w:ind w:left="567"/>
        <w:rPr>
          <w:rFonts w:eastAsiaTheme="minorHAnsi"/>
          <w:color w:val="000000"/>
          <w:sz w:val="12"/>
          <w:szCs w:val="12"/>
          <w:lang w:val="sk-SK"/>
        </w:rPr>
      </w:pPr>
    </w:p>
    <w:p w:rsidR="001B5408" w:rsidRPr="00D205FA" w:rsidRDefault="001B5408" w:rsidP="001B5408">
      <w:pPr>
        <w:pStyle w:val="Odsekzoznamu"/>
        <w:widowControl/>
        <w:numPr>
          <w:ilvl w:val="0"/>
          <w:numId w:val="23"/>
        </w:numPr>
        <w:adjustRightInd w:val="0"/>
        <w:ind w:left="567" w:hanging="567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Príspevok v materskej škole sa neuhrádza za dieťa, ktoré: </w:t>
      </w:r>
    </w:p>
    <w:p w:rsidR="001B5408" w:rsidRPr="00D205FA" w:rsidRDefault="001B5408" w:rsidP="001B5408">
      <w:pPr>
        <w:widowControl/>
        <w:numPr>
          <w:ilvl w:val="0"/>
          <w:numId w:val="25"/>
        </w:numPr>
        <w:adjustRightInd w:val="0"/>
        <w:spacing w:after="18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má jeden rok pred plnením povinnej školskej dochádzky, </w:t>
      </w:r>
    </w:p>
    <w:p w:rsidR="001B5408" w:rsidRPr="00D205FA" w:rsidRDefault="001B5408" w:rsidP="001B5408">
      <w:pPr>
        <w:widowControl/>
        <w:numPr>
          <w:ilvl w:val="0"/>
          <w:numId w:val="25"/>
        </w:numPr>
        <w:adjustRightInd w:val="0"/>
        <w:spacing w:after="18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ak zákonný zástupca dieťaťa predloží zriaďovateľovi doklad o tom, že je poberateľom dávky v hmotnej núdzi a príspevkov v hmotnej núdzi podľa osobitného predpisu, </w:t>
      </w:r>
    </w:p>
    <w:p w:rsidR="001B5408" w:rsidRPr="00D205FA" w:rsidRDefault="001B5408" w:rsidP="001B5408">
      <w:pPr>
        <w:widowControl/>
        <w:numPr>
          <w:ilvl w:val="0"/>
          <w:numId w:val="25"/>
        </w:numPr>
        <w:adjustRightInd w:val="0"/>
        <w:spacing w:after="18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je umiestnené v zariadení na základe rozhodnutia súdu, </w:t>
      </w:r>
    </w:p>
    <w:p w:rsidR="001B5408" w:rsidRDefault="001B5408" w:rsidP="001B5408">
      <w:pPr>
        <w:widowControl/>
        <w:numPr>
          <w:ilvl w:val="0"/>
          <w:numId w:val="25"/>
        </w:numPr>
        <w:adjustRightInd w:val="0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má prerušenú dochádzku do materskej školy na viac ako 30 po sebe nasledujúcich kalendárnych dní z dôvodu choroby alebo vážnych rodinných dôvodov preukázateľným spôsobom. </w:t>
      </w:r>
    </w:p>
    <w:p w:rsidR="00467988" w:rsidRPr="00D205FA" w:rsidRDefault="00467988" w:rsidP="00467988">
      <w:pPr>
        <w:widowControl/>
        <w:adjustRightInd w:val="0"/>
        <w:ind w:left="1134"/>
        <w:jc w:val="both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D205FA" w:rsidRDefault="001B5408" w:rsidP="001B5408">
      <w:pPr>
        <w:widowControl/>
        <w:numPr>
          <w:ilvl w:val="0"/>
          <w:numId w:val="24"/>
        </w:numPr>
        <w:adjustRightInd w:val="0"/>
        <w:jc w:val="both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D205FA" w:rsidRDefault="001B5408" w:rsidP="001B5408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Čl. </w:t>
      </w:r>
      <w:r w:rsidR="00467988">
        <w:rPr>
          <w:rFonts w:eastAsiaTheme="minorHAnsi"/>
          <w:b/>
          <w:bCs/>
          <w:color w:val="000000"/>
          <w:sz w:val="24"/>
          <w:szCs w:val="24"/>
          <w:lang w:val="sk-SK"/>
        </w:rPr>
        <w:t>3</w:t>
      </w: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 </w:t>
      </w:r>
    </w:p>
    <w:p w:rsidR="001B5408" w:rsidRDefault="001B5408" w:rsidP="001B5408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>Školský klub detí</w:t>
      </w:r>
    </w:p>
    <w:p w:rsidR="00467988" w:rsidRPr="00D205FA" w:rsidRDefault="00467988" w:rsidP="001B5408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467988" w:rsidRDefault="001B5408" w:rsidP="00467988">
      <w:pPr>
        <w:pStyle w:val="Odsekzoznamu"/>
        <w:widowControl/>
        <w:numPr>
          <w:ilvl w:val="0"/>
          <w:numId w:val="30"/>
        </w:numPr>
        <w:adjustRightInd w:val="0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color w:val="000000"/>
          <w:sz w:val="24"/>
          <w:szCs w:val="24"/>
          <w:lang w:val="sk-SK"/>
        </w:rPr>
        <w:t>Na čiastočnú úhradu nákladov spojených s činnosťou školského klubu detí (ďalej len „ŠKD“) prispieva zákonný zástupca žiaka mesačne:</w:t>
      </w:r>
    </w:p>
    <w:p w:rsidR="001B5408" w:rsidRPr="00D205FA" w:rsidRDefault="001B5408" w:rsidP="001B5408">
      <w:pPr>
        <w:pStyle w:val="Odsekzoznamu"/>
        <w:widowControl/>
        <w:numPr>
          <w:ilvl w:val="0"/>
          <w:numId w:val="29"/>
        </w:numPr>
        <w:adjustRightInd w:val="0"/>
        <w:ind w:left="1134" w:hanging="567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b/>
          <w:bCs/>
          <w:color w:val="000000"/>
          <w:sz w:val="24"/>
          <w:szCs w:val="24"/>
          <w:lang w:val="sk-SK"/>
        </w:rPr>
        <w:t>10,- Eur</w:t>
      </w:r>
      <w:r w:rsidR="00467988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, </w:t>
      </w:r>
      <w:r w:rsidRPr="00467988">
        <w:rPr>
          <w:rFonts w:eastAsiaTheme="minorHAnsi"/>
          <w:color w:val="000000"/>
          <w:sz w:val="24"/>
          <w:szCs w:val="24"/>
          <w:lang w:val="sk-SK"/>
        </w:rPr>
        <w:t>v prípade</w:t>
      </w:r>
      <w:r w:rsidRPr="00D205FA">
        <w:rPr>
          <w:rFonts w:eastAsiaTheme="minorHAnsi"/>
          <w:color w:val="000000"/>
          <w:sz w:val="24"/>
          <w:szCs w:val="24"/>
          <w:lang w:val="sk-SK"/>
        </w:rPr>
        <w:t>, ak dieťa a jeho zákonný zástupca majú trvalý pobyt v obci Tureň</w:t>
      </w:r>
    </w:p>
    <w:p w:rsidR="001B5408" w:rsidRPr="00D205FA" w:rsidRDefault="001B5408" w:rsidP="001B5408">
      <w:pPr>
        <w:pStyle w:val="Odsekzoznamu"/>
        <w:widowControl/>
        <w:numPr>
          <w:ilvl w:val="0"/>
          <w:numId w:val="29"/>
        </w:numPr>
        <w:adjustRightInd w:val="0"/>
        <w:ind w:left="1134" w:hanging="567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b/>
          <w:bCs/>
          <w:color w:val="000000"/>
          <w:sz w:val="24"/>
          <w:szCs w:val="24"/>
          <w:lang w:val="sk-SK"/>
        </w:rPr>
        <w:t>12.- Eur</w:t>
      </w:r>
      <w:r w:rsidRPr="00D205FA">
        <w:rPr>
          <w:rFonts w:eastAsiaTheme="minorHAnsi"/>
          <w:color w:val="000000"/>
          <w:sz w:val="24"/>
          <w:szCs w:val="24"/>
          <w:lang w:val="sk-SK"/>
        </w:rPr>
        <w:t>, v prípade, ak  dieťa a jeho zákonný zástupca nemajú trvalý pobyt v obci, ale  v obci trvalo bývajú.</w:t>
      </w:r>
    </w:p>
    <w:p w:rsidR="00467988" w:rsidRDefault="001B5408" w:rsidP="00467988">
      <w:pPr>
        <w:pStyle w:val="Odsekzoznamu"/>
        <w:widowControl/>
        <w:numPr>
          <w:ilvl w:val="0"/>
          <w:numId w:val="29"/>
        </w:numPr>
        <w:adjustRightInd w:val="0"/>
        <w:ind w:hanging="513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b/>
          <w:bCs/>
          <w:color w:val="000000"/>
          <w:sz w:val="24"/>
          <w:szCs w:val="24"/>
          <w:lang w:val="sk-SK"/>
        </w:rPr>
        <w:lastRenderedPageBreak/>
        <w:t>15,- Eur</w:t>
      </w:r>
      <w:r w:rsidR="00467988">
        <w:rPr>
          <w:rFonts w:eastAsiaTheme="minorHAnsi"/>
          <w:color w:val="000000"/>
          <w:sz w:val="24"/>
          <w:szCs w:val="24"/>
          <w:lang w:val="sk-SK"/>
        </w:rPr>
        <w:t xml:space="preserve">, </w:t>
      </w:r>
      <w:r w:rsidRPr="00D205FA">
        <w:rPr>
          <w:rFonts w:eastAsiaTheme="minorHAnsi"/>
          <w:color w:val="000000"/>
          <w:sz w:val="24"/>
          <w:szCs w:val="24"/>
          <w:lang w:val="sk-SK"/>
        </w:rPr>
        <w:t>v prípade, ak dieťa a jeho zákonný zástupca nemajú trvalý pobyt v obci Tureň a ani sa v obci trvalo nebývajú.</w:t>
      </w:r>
    </w:p>
    <w:p w:rsidR="00467988" w:rsidRDefault="00467988" w:rsidP="00467988">
      <w:pPr>
        <w:pStyle w:val="Odsekzoznamu"/>
        <w:widowControl/>
        <w:adjustRightInd w:val="0"/>
        <w:ind w:left="1080"/>
        <w:rPr>
          <w:rFonts w:eastAsiaTheme="minorHAnsi"/>
          <w:color w:val="000000"/>
          <w:sz w:val="24"/>
          <w:szCs w:val="24"/>
          <w:lang w:val="sk-SK"/>
        </w:rPr>
      </w:pPr>
    </w:p>
    <w:p w:rsidR="001B5408" w:rsidRDefault="00467988" w:rsidP="00467988">
      <w:pPr>
        <w:pStyle w:val="Odsekzoznamu"/>
        <w:widowControl/>
        <w:numPr>
          <w:ilvl w:val="0"/>
          <w:numId w:val="30"/>
        </w:numPr>
        <w:adjustRightInd w:val="0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color w:val="000000"/>
          <w:sz w:val="24"/>
          <w:szCs w:val="24"/>
          <w:lang w:val="sk-SK"/>
        </w:rPr>
        <w:t>Príspevok sa hradí n</w:t>
      </w:r>
      <w:r w:rsidR="001B5408" w:rsidRPr="00467988">
        <w:rPr>
          <w:rFonts w:eastAsiaTheme="minorHAnsi"/>
          <w:color w:val="000000"/>
          <w:sz w:val="24"/>
          <w:szCs w:val="24"/>
          <w:lang w:val="sk-SK"/>
        </w:rPr>
        <w:t xml:space="preserve">ezávisle od počtu dní, ktoré dieťa strávi v ŠKD v danom mesiaci. </w:t>
      </w:r>
    </w:p>
    <w:p w:rsidR="00467988" w:rsidRPr="00467988" w:rsidRDefault="00467988" w:rsidP="00467988">
      <w:pPr>
        <w:pStyle w:val="Odsekzoznamu"/>
        <w:widowControl/>
        <w:adjustRightInd w:val="0"/>
        <w:ind w:left="720"/>
        <w:rPr>
          <w:rFonts w:eastAsiaTheme="minorHAnsi"/>
          <w:color w:val="000000"/>
          <w:sz w:val="24"/>
          <w:szCs w:val="24"/>
          <w:lang w:val="sk-SK"/>
        </w:rPr>
      </w:pPr>
    </w:p>
    <w:p w:rsidR="001B5408" w:rsidRDefault="00467988" w:rsidP="00467988">
      <w:pPr>
        <w:pStyle w:val="Odsekzoznamu"/>
        <w:widowControl/>
        <w:numPr>
          <w:ilvl w:val="0"/>
          <w:numId w:val="30"/>
        </w:numPr>
        <w:adjustRightInd w:val="0"/>
        <w:spacing w:after="308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color w:val="000000"/>
          <w:sz w:val="24"/>
          <w:szCs w:val="24"/>
          <w:lang w:val="sk-SK"/>
        </w:rPr>
        <w:t>P</w:t>
      </w:r>
      <w:r w:rsidR="001B5408" w:rsidRPr="00467988">
        <w:rPr>
          <w:rFonts w:eastAsiaTheme="minorHAnsi"/>
          <w:color w:val="000000"/>
          <w:sz w:val="24"/>
          <w:szCs w:val="24"/>
          <w:lang w:val="sk-SK"/>
        </w:rPr>
        <w:t xml:space="preserve">ríspevok sa uhrádza vopred, najneskôr do 10. dňa príslušného kalendárneho mesiaca. </w:t>
      </w:r>
    </w:p>
    <w:p w:rsidR="00467988" w:rsidRPr="00467988" w:rsidRDefault="00467988" w:rsidP="00467988">
      <w:pPr>
        <w:widowControl/>
        <w:adjustRightInd w:val="0"/>
        <w:spacing w:after="308"/>
        <w:jc w:val="both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D205FA" w:rsidRDefault="001B5408" w:rsidP="001B5408">
      <w:pPr>
        <w:pStyle w:val="Odsekzoznamu"/>
        <w:widowControl/>
        <w:adjustRightInd w:val="0"/>
        <w:ind w:left="72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Čl. </w:t>
      </w:r>
      <w:r w:rsidR="00467988">
        <w:rPr>
          <w:rFonts w:eastAsiaTheme="minorHAnsi"/>
          <w:b/>
          <w:bCs/>
          <w:color w:val="000000"/>
          <w:sz w:val="24"/>
          <w:szCs w:val="24"/>
          <w:lang w:val="sk-SK"/>
        </w:rPr>
        <w:t>4</w:t>
      </w:r>
    </w:p>
    <w:p w:rsidR="001B5408" w:rsidRDefault="001B5408" w:rsidP="001B5408">
      <w:pPr>
        <w:pStyle w:val="Odsekzoznamu"/>
        <w:widowControl/>
        <w:adjustRightInd w:val="0"/>
        <w:ind w:left="72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>Oslobodenie od uhrádzania príspevkov na čiastočnú úhradu nákladov za pobyt v školskom klube detí</w:t>
      </w:r>
      <w:r w:rsidR="00467988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 </w:t>
      </w:r>
    </w:p>
    <w:p w:rsidR="00467988" w:rsidRPr="00D205FA" w:rsidRDefault="00467988" w:rsidP="001B5408">
      <w:pPr>
        <w:pStyle w:val="Odsekzoznamu"/>
        <w:widowControl/>
        <w:adjustRightInd w:val="0"/>
        <w:ind w:left="720"/>
        <w:jc w:val="center"/>
        <w:rPr>
          <w:rFonts w:eastAsiaTheme="minorHAnsi"/>
          <w:color w:val="000000"/>
          <w:sz w:val="24"/>
          <w:szCs w:val="24"/>
          <w:lang w:val="sk-SK"/>
        </w:rPr>
      </w:pPr>
    </w:p>
    <w:p w:rsidR="001B5408" w:rsidRPr="00467988" w:rsidRDefault="001B5408" w:rsidP="00467988">
      <w:pPr>
        <w:pStyle w:val="Odsekzoznamu"/>
        <w:widowControl/>
        <w:numPr>
          <w:ilvl w:val="0"/>
          <w:numId w:val="31"/>
        </w:numPr>
        <w:adjustRightInd w:val="0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467988">
        <w:rPr>
          <w:rFonts w:eastAsiaTheme="minorHAnsi"/>
          <w:color w:val="000000"/>
          <w:sz w:val="24"/>
          <w:szCs w:val="24"/>
          <w:lang w:val="sk-SK"/>
        </w:rPr>
        <w:t>Zriaďovateľ školského klubu môže rozhodnúť o znížení alebo odpustení príspevku na čiastočnú úhradu nákladov za pobyt v školskom klube detí, ak zákonný zástupca predloží doklad o tom, že:</w:t>
      </w:r>
    </w:p>
    <w:p w:rsidR="001B5408" w:rsidRPr="00D205FA" w:rsidRDefault="001B5408" w:rsidP="001B5408">
      <w:pPr>
        <w:widowControl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val="sk-SK"/>
        </w:rPr>
      </w:pPr>
    </w:p>
    <w:p w:rsidR="001B5408" w:rsidRPr="00D205FA" w:rsidRDefault="001B5408" w:rsidP="001B5408">
      <w:pPr>
        <w:pStyle w:val="Odsekzoznamu"/>
        <w:widowControl/>
        <w:numPr>
          <w:ilvl w:val="0"/>
          <w:numId w:val="28"/>
        </w:numPr>
        <w:adjustRightInd w:val="0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>je poberateľom dávky v hmotnej núdzi a príspevkov k dávke v hmotnej núdzi podľa osobitého predpisu ( § 2 písm. c) zákona č. 601/2003 Z.z. o životnom minime a o zmene a doplnení niektorých zákonov v znení neskorších predpisov.</w:t>
      </w:r>
    </w:p>
    <w:p w:rsidR="001B5408" w:rsidRPr="00D205FA" w:rsidRDefault="001B5408" w:rsidP="001B5408">
      <w:pPr>
        <w:widowControl/>
        <w:numPr>
          <w:ilvl w:val="0"/>
          <w:numId w:val="28"/>
        </w:numPr>
        <w:adjustRightInd w:val="0"/>
        <w:spacing w:after="18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je umiestnené v zariadení na základe rozhodnutia súdu, </w:t>
      </w:r>
    </w:p>
    <w:p w:rsidR="001B5408" w:rsidRPr="00D205FA" w:rsidRDefault="001B5408" w:rsidP="001B5408">
      <w:pPr>
        <w:widowControl/>
        <w:numPr>
          <w:ilvl w:val="0"/>
          <w:numId w:val="28"/>
        </w:numPr>
        <w:adjustRightInd w:val="0"/>
        <w:ind w:left="1134" w:hanging="567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má prerušenú dochádzku do materskej školy na viac ako 30 po sebe nasledujúcich kalendárnych dní z dôvodu choroby alebo vážnych rodinných dôvodov preukázateľným spôsobom. </w:t>
      </w:r>
    </w:p>
    <w:p w:rsidR="001B5408" w:rsidRPr="00D205FA" w:rsidRDefault="001B5408" w:rsidP="001B5408">
      <w:pPr>
        <w:pStyle w:val="Zkladntext"/>
        <w:spacing w:before="2" w:line="276" w:lineRule="auto"/>
        <w:rPr>
          <w:lang w:val="sk-SK"/>
        </w:rPr>
      </w:pPr>
    </w:p>
    <w:p w:rsidR="001B5408" w:rsidRPr="00A03299" w:rsidRDefault="001B5408" w:rsidP="00467988">
      <w:pPr>
        <w:pStyle w:val="Odsekzoznamu"/>
        <w:widowControl/>
        <w:numPr>
          <w:ilvl w:val="0"/>
          <w:numId w:val="31"/>
        </w:numPr>
        <w:adjustRightInd w:val="0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A03299">
        <w:rPr>
          <w:rFonts w:eastAsiaTheme="minorHAnsi"/>
          <w:color w:val="000000"/>
          <w:sz w:val="24"/>
          <w:szCs w:val="24"/>
          <w:lang w:val="sk-SK"/>
        </w:rPr>
        <w:t xml:space="preserve">Príspevok v stanovenej sume podľa Čl. 6 a Čl.7 uhrádza zákonný zástupca dieťaťa od 01.02.2019. </w:t>
      </w:r>
    </w:p>
    <w:p w:rsidR="00AF0020" w:rsidRPr="00AF0020" w:rsidRDefault="00AF0020" w:rsidP="00AF0020">
      <w:pPr>
        <w:tabs>
          <w:tab w:val="left" w:pos="709"/>
        </w:tabs>
        <w:ind w:right="94"/>
        <w:jc w:val="both"/>
        <w:rPr>
          <w:sz w:val="24"/>
          <w:szCs w:val="24"/>
          <w:lang w:val="sk-SK"/>
        </w:rPr>
      </w:pPr>
    </w:p>
    <w:p w:rsidR="00AF0020" w:rsidRPr="00AF0020" w:rsidRDefault="00AF0020" w:rsidP="00AF0020">
      <w:pPr>
        <w:tabs>
          <w:tab w:val="left" w:pos="709"/>
        </w:tabs>
        <w:ind w:right="94"/>
        <w:jc w:val="center"/>
        <w:rPr>
          <w:b/>
          <w:bCs/>
          <w:sz w:val="24"/>
          <w:szCs w:val="24"/>
          <w:lang w:val="sk-SK"/>
        </w:rPr>
      </w:pPr>
      <w:r w:rsidRPr="00AF0020">
        <w:rPr>
          <w:b/>
          <w:bCs/>
          <w:sz w:val="24"/>
          <w:szCs w:val="24"/>
          <w:lang w:val="sk-SK"/>
        </w:rPr>
        <w:t>Čl. 5</w:t>
      </w:r>
    </w:p>
    <w:p w:rsidR="00AF0020" w:rsidRPr="00AF0020" w:rsidRDefault="00AF0020" w:rsidP="00AF0020">
      <w:pPr>
        <w:tabs>
          <w:tab w:val="left" w:pos="709"/>
        </w:tabs>
        <w:ind w:right="94"/>
        <w:jc w:val="center"/>
        <w:rPr>
          <w:b/>
          <w:bCs/>
          <w:sz w:val="24"/>
          <w:szCs w:val="24"/>
          <w:lang w:val="sk-SK"/>
        </w:rPr>
      </w:pPr>
      <w:r w:rsidRPr="00AF0020">
        <w:rPr>
          <w:b/>
          <w:bCs/>
          <w:sz w:val="24"/>
          <w:szCs w:val="24"/>
          <w:lang w:val="sk-SK"/>
        </w:rPr>
        <w:t>Zrušovacie ustanovenie</w:t>
      </w:r>
    </w:p>
    <w:p w:rsidR="00AF0020" w:rsidRDefault="00AF0020" w:rsidP="001B5408">
      <w:pPr>
        <w:tabs>
          <w:tab w:val="left" w:pos="709"/>
        </w:tabs>
        <w:ind w:right="94"/>
        <w:jc w:val="both"/>
        <w:rPr>
          <w:sz w:val="24"/>
          <w:szCs w:val="24"/>
          <w:lang w:val="sk-SK"/>
        </w:rPr>
      </w:pPr>
    </w:p>
    <w:p w:rsidR="001B5408" w:rsidRPr="00D205FA" w:rsidRDefault="001B5408" w:rsidP="001B5408">
      <w:pPr>
        <w:tabs>
          <w:tab w:val="left" w:pos="709"/>
        </w:tabs>
        <w:ind w:right="94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>Nadobudnutím účinnosti tohto nariadenia stráca účinnosť a platnosť Listina o zmene príspevkov na čiastočnú  úhradu nákladov za pobyt, zo dňa 20.08.2014.</w:t>
      </w:r>
    </w:p>
    <w:p w:rsidR="00E102E7" w:rsidRPr="00D205FA" w:rsidRDefault="00E102E7" w:rsidP="00E6172B">
      <w:pPr>
        <w:pStyle w:val="Nadpis1"/>
        <w:spacing w:line="276" w:lineRule="auto"/>
        <w:ind w:left="0"/>
        <w:jc w:val="left"/>
        <w:rPr>
          <w:rFonts w:ascii="Times New Roman" w:hAnsi="Times New Roman"/>
          <w:b w:val="0"/>
          <w:lang w:val="sk-SK"/>
        </w:rPr>
      </w:pPr>
    </w:p>
    <w:p w:rsidR="00326BA7" w:rsidRPr="00326BA7" w:rsidRDefault="00326BA7" w:rsidP="00326BA7">
      <w:pPr>
        <w:ind w:right="94"/>
        <w:jc w:val="center"/>
        <w:rPr>
          <w:b/>
          <w:sz w:val="24"/>
          <w:szCs w:val="24"/>
          <w:lang w:val="sk-SK"/>
        </w:rPr>
      </w:pPr>
    </w:p>
    <w:p w:rsidR="00326BA7" w:rsidRPr="00326BA7" w:rsidRDefault="00326BA7" w:rsidP="00326BA7">
      <w:pPr>
        <w:ind w:right="94"/>
        <w:jc w:val="center"/>
        <w:rPr>
          <w:b/>
          <w:sz w:val="24"/>
          <w:szCs w:val="24"/>
          <w:lang w:val="sk-SK"/>
        </w:rPr>
      </w:pPr>
      <w:r w:rsidRPr="00326BA7">
        <w:rPr>
          <w:b/>
          <w:sz w:val="24"/>
          <w:szCs w:val="24"/>
          <w:lang w:val="sk-SK"/>
        </w:rPr>
        <w:t>Čl. 6</w:t>
      </w:r>
    </w:p>
    <w:p w:rsidR="00326BA7" w:rsidRPr="00326BA7" w:rsidRDefault="00326BA7" w:rsidP="00326BA7">
      <w:pPr>
        <w:ind w:right="94"/>
        <w:jc w:val="center"/>
        <w:rPr>
          <w:b/>
          <w:sz w:val="24"/>
          <w:szCs w:val="24"/>
          <w:lang w:val="sk-SK"/>
        </w:rPr>
      </w:pPr>
      <w:r w:rsidRPr="00326BA7">
        <w:rPr>
          <w:b/>
          <w:sz w:val="24"/>
          <w:szCs w:val="24"/>
          <w:lang w:val="sk-SK"/>
        </w:rPr>
        <w:t xml:space="preserve">Určenie výšky príspevku na čiastočnú úhradu nákladov v </w:t>
      </w:r>
    </w:p>
    <w:p w:rsidR="00B020EE" w:rsidRDefault="00326BA7" w:rsidP="00326BA7">
      <w:pPr>
        <w:ind w:right="94"/>
        <w:jc w:val="center"/>
        <w:rPr>
          <w:b/>
          <w:sz w:val="24"/>
          <w:szCs w:val="24"/>
          <w:lang w:val="sk-SK"/>
        </w:rPr>
      </w:pPr>
      <w:r w:rsidRPr="00326BA7">
        <w:rPr>
          <w:b/>
          <w:sz w:val="24"/>
          <w:szCs w:val="24"/>
          <w:lang w:val="sk-SK"/>
        </w:rPr>
        <w:t>zariadení školského stravovania  a určenie výšky príspevku na režijné náklady</w:t>
      </w:r>
    </w:p>
    <w:p w:rsidR="00326BA7" w:rsidRPr="00D205FA" w:rsidRDefault="00326BA7" w:rsidP="00326BA7">
      <w:pPr>
        <w:ind w:right="94"/>
        <w:jc w:val="center"/>
        <w:rPr>
          <w:b/>
          <w:sz w:val="24"/>
          <w:szCs w:val="24"/>
          <w:lang w:val="sk-SK"/>
        </w:rPr>
      </w:pPr>
    </w:p>
    <w:p w:rsidR="00423D56" w:rsidRPr="00D205FA" w:rsidRDefault="00423D56" w:rsidP="00235A35">
      <w:pPr>
        <w:ind w:right="94"/>
        <w:jc w:val="center"/>
        <w:rPr>
          <w:b/>
          <w:sz w:val="12"/>
          <w:szCs w:val="12"/>
          <w:lang w:val="sk-SK"/>
        </w:rPr>
      </w:pPr>
    </w:p>
    <w:p w:rsidR="00A452ED" w:rsidRDefault="00B067BD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t xml:space="preserve">Školská jedáleň, ktorej zriaďovateľom je </w:t>
      </w:r>
      <w:r w:rsidR="00370B61" w:rsidRPr="00B020EE">
        <w:rPr>
          <w:sz w:val="24"/>
          <w:szCs w:val="24"/>
          <w:lang w:val="sk-SK"/>
        </w:rPr>
        <w:t>Obec Tureň</w:t>
      </w:r>
      <w:r w:rsidRPr="00B020EE">
        <w:rPr>
          <w:sz w:val="24"/>
          <w:szCs w:val="24"/>
          <w:lang w:val="sk-SK"/>
        </w:rPr>
        <w:t>, poskytuje stravovanie deťom a žiakom za čiastočnú úhradu nákladov, ktoré uhrádza zákonný zástupca vo výške nákladov na nákup potravín podľa vekových kategórií stravníkov v nadväznosti na odporúčané výživové dávky. Zákonný zástupca čiastočne prispieva na úhradu režijných</w:t>
      </w:r>
      <w:r w:rsidRPr="00B020EE">
        <w:rPr>
          <w:spacing w:val="-17"/>
          <w:sz w:val="24"/>
          <w:szCs w:val="24"/>
          <w:lang w:val="sk-SK"/>
        </w:rPr>
        <w:t xml:space="preserve"> </w:t>
      </w:r>
      <w:r w:rsidRPr="00B020EE">
        <w:rPr>
          <w:sz w:val="24"/>
          <w:szCs w:val="24"/>
          <w:lang w:val="sk-SK"/>
        </w:rPr>
        <w:t>nákladov na prevádzku zariadenia školského stravovania.</w:t>
      </w:r>
      <w:r w:rsidR="00B437CA" w:rsidRPr="00B020EE">
        <w:rPr>
          <w:sz w:val="24"/>
          <w:szCs w:val="24"/>
          <w:lang w:val="sk-SK"/>
        </w:rPr>
        <w:t xml:space="preserve"> </w:t>
      </w:r>
      <w:r w:rsidR="004E27FF" w:rsidRPr="00B020EE">
        <w:rPr>
          <w:sz w:val="24"/>
          <w:szCs w:val="24"/>
          <w:lang w:val="sk-SK"/>
        </w:rPr>
        <w:t>Školská jedáleň taktiež poskytuje stravovanie súčasným</w:t>
      </w:r>
      <w:r w:rsidR="00B020EE" w:rsidRPr="00B020EE">
        <w:rPr>
          <w:sz w:val="24"/>
          <w:szCs w:val="24"/>
          <w:lang w:val="sk-SK"/>
        </w:rPr>
        <w:t xml:space="preserve"> </w:t>
      </w:r>
      <w:r w:rsidR="004E27FF" w:rsidRPr="00A03299">
        <w:rPr>
          <w:sz w:val="24"/>
          <w:szCs w:val="24"/>
          <w:lang w:val="sk-SK"/>
        </w:rPr>
        <w:t>a bývalým</w:t>
      </w:r>
      <w:r w:rsidR="004E27FF" w:rsidRPr="00B020EE">
        <w:rPr>
          <w:sz w:val="24"/>
          <w:szCs w:val="24"/>
          <w:lang w:val="sk-SK"/>
        </w:rPr>
        <w:t xml:space="preserve"> zamestnancom Obecného úradu Tureň a obyvateľom obce s nárokom na st</w:t>
      </w:r>
      <w:r w:rsidR="00B437CA" w:rsidRPr="00B020EE">
        <w:rPr>
          <w:sz w:val="24"/>
          <w:szCs w:val="24"/>
          <w:lang w:val="sk-SK"/>
        </w:rPr>
        <w:t>arobný dôchodok</w:t>
      </w:r>
      <w:r w:rsidR="008E31FB" w:rsidRPr="00B020EE">
        <w:rPr>
          <w:sz w:val="24"/>
          <w:szCs w:val="24"/>
          <w:lang w:val="sk-SK"/>
        </w:rPr>
        <w:t xml:space="preserve"> v zmysle § 140 ods.3 zákona č. 245/2008 Z.z.</w:t>
      </w:r>
    </w:p>
    <w:p w:rsidR="00B020EE" w:rsidRPr="00B020EE" w:rsidRDefault="00B020EE" w:rsidP="00B020EE">
      <w:pPr>
        <w:pStyle w:val="Odsekzoznamu"/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</w:p>
    <w:p w:rsidR="00B020EE" w:rsidRDefault="004E27FF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t>Zamestnanci prispievajú na čiastočnú úhradu nákladov</w:t>
      </w:r>
      <w:r w:rsidR="00244A09" w:rsidRPr="00B020EE">
        <w:rPr>
          <w:sz w:val="24"/>
          <w:szCs w:val="24"/>
          <w:lang w:val="sk-SK"/>
        </w:rPr>
        <w:t xml:space="preserve"> na nákup potravín</w:t>
      </w:r>
      <w:r w:rsidRPr="00B020EE">
        <w:rPr>
          <w:sz w:val="24"/>
          <w:szCs w:val="24"/>
          <w:lang w:val="sk-SK"/>
        </w:rPr>
        <w:t xml:space="preserve"> sumou, ktorá je stanovená podľa nároku </w:t>
      </w:r>
      <w:r w:rsidR="00244A09" w:rsidRPr="00B020EE">
        <w:rPr>
          <w:sz w:val="24"/>
          <w:szCs w:val="24"/>
          <w:lang w:val="sk-SK"/>
        </w:rPr>
        <w:t xml:space="preserve">zamestnanca na stravu poskytnutú zamestnávateľom </w:t>
      </w:r>
      <w:r w:rsidRPr="00B020EE">
        <w:rPr>
          <w:sz w:val="24"/>
          <w:szCs w:val="24"/>
          <w:lang w:val="sk-SK"/>
        </w:rPr>
        <w:t>počas pr</w:t>
      </w:r>
      <w:r w:rsidR="00244A09" w:rsidRPr="00B020EE">
        <w:rPr>
          <w:sz w:val="24"/>
          <w:szCs w:val="24"/>
          <w:lang w:val="sk-SK"/>
        </w:rPr>
        <w:t>acovného pomeru podľa Zákonníka práce §152.</w:t>
      </w:r>
      <w:r w:rsidR="00A452ED" w:rsidRPr="00B020EE">
        <w:rPr>
          <w:sz w:val="24"/>
          <w:szCs w:val="24"/>
          <w:lang w:val="sk-SK"/>
        </w:rPr>
        <w:t xml:space="preserve"> </w:t>
      </w:r>
      <w:r w:rsidRPr="00B020EE">
        <w:rPr>
          <w:sz w:val="24"/>
          <w:szCs w:val="24"/>
          <w:lang w:val="sk-SK"/>
        </w:rPr>
        <w:t xml:space="preserve">Ostatným obyvateľom obce sa strava poskytuje za úhradu nákladov </w:t>
      </w:r>
      <w:r w:rsidR="00244A09" w:rsidRPr="00B020EE">
        <w:rPr>
          <w:sz w:val="24"/>
          <w:szCs w:val="24"/>
          <w:lang w:val="sk-SK"/>
        </w:rPr>
        <w:t>na nákup potravín a príspevku na čiastočnú úhradu režijných nákladov</w:t>
      </w:r>
      <w:r w:rsidR="008E31FB" w:rsidRPr="00B020EE">
        <w:rPr>
          <w:sz w:val="24"/>
          <w:szCs w:val="24"/>
          <w:lang w:val="sk-SK"/>
        </w:rPr>
        <w:t>.</w:t>
      </w:r>
    </w:p>
    <w:p w:rsidR="00B020EE" w:rsidRPr="00B020EE" w:rsidRDefault="00B020EE" w:rsidP="00B020EE">
      <w:pPr>
        <w:pStyle w:val="Odsekzoznamu"/>
        <w:rPr>
          <w:sz w:val="24"/>
          <w:szCs w:val="24"/>
          <w:lang w:val="sk-SK"/>
        </w:rPr>
      </w:pPr>
    </w:p>
    <w:p w:rsidR="00B020EE" w:rsidRDefault="00B067BD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lastRenderedPageBreak/>
        <w:t xml:space="preserve">Školská jedáleň poskytuje stravovanie deťom a žiakom za čiastočnú úhradu nákladov, ktoré uhrádza zákonný zástupca vo výške nákladov na nákup potravín podľa vekových kategórií stravníkov v nadväznosti na odporúčané výživové dávky. </w:t>
      </w:r>
    </w:p>
    <w:p w:rsidR="00B020EE" w:rsidRPr="00B020EE" w:rsidRDefault="00B020EE" w:rsidP="00B020EE">
      <w:pPr>
        <w:pStyle w:val="Odsekzoznamu"/>
        <w:rPr>
          <w:sz w:val="24"/>
          <w:szCs w:val="24"/>
          <w:lang w:val="sk-SK"/>
        </w:rPr>
      </w:pPr>
    </w:p>
    <w:p w:rsidR="00B020EE" w:rsidRDefault="00103C8F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t>Poskytovanie diétneho stravovania v školskej jedálni pre deti a žiakov upravuje § 140</w:t>
      </w:r>
      <w:r w:rsidR="004B58F7" w:rsidRPr="00B020EE">
        <w:rPr>
          <w:sz w:val="24"/>
          <w:szCs w:val="24"/>
          <w:lang w:val="sk-SK"/>
        </w:rPr>
        <w:t xml:space="preserve"> </w:t>
      </w:r>
      <w:r w:rsidRPr="00B020EE">
        <w:rPr>
          <w:sz w:val="24"/>
          <w:szCs w:val="24"/>
          <w:lang w:val="sk-SK"/>
        </w:rPr>
        <w:t>ods.5 zákona č. 245/2008 Z.z. o výchove a vzdelávaní a o zmene a doplnení niektorých zákonov a príslušné právne</w:t>
      </w:r>
      <w:r w:rsidR="008B317F" w:rsidRPr="00B020EE">
        <w:rPr>
          <w:sz w:val="24"/>
          <w:szCs w:val="24"/>
          <w:lang w:val="sk-SK"/>
        </w:rPr>
        <w:t xml:space="preserve"> predpisy ako aj metodické pokyny v tejto oblasti. Prijatím novely zákona č. 544/2010 Z.z. nedošlo k zmenám v podmienkach poskytovania diétneho stravovania</w:t>
      </w:r>
      <w:r w:rsidR="00B020EE">
        <w:rPr>
          <w:sz w:val="24"/>
          <w:szCs w:val="24"/>
          <w:lang w:val="sk-SK"/>
        </w:rPr>
        <w:t xml:space="preserve">. </w:t>
      </w:r>
    </w:p>
    <w:p w:rsidR="00B020EE" w:rsidRPr="00B020EE" w:rsidRDefault="00B020EE" w:rsidP="00B020EE">
      <w:pPr>
        <w:pStyle w:val="Odsekzoznamu"/>
        <w:rPr>
          <w:sz w:val="24"/>
          <w:szCs w:val="24"/>
          <w:lang w:val="sk-SK"/>
        </w:rPr>
      </w:pPr>
    </w:p>
    <w:p w:rsidR="00B020EE" w:rsidRDefault="00B067BD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t>Finančné pásma určujú náklady na nákup potravín na jedno jedlo podľa vekových kategórií stravníkov a príspevok zákonného zástupcu dieťaťa a žiaka vo výške nákladov na nákup potravín. Sú stanovené Ministerstvom školstva, vedy, výskumu a športu Slovenskej republiky.</w:t>
      </w:r>
    </w:p>
    <w:p w:rsidR="00B020EE" w:rsidRPr="00B020EE" w:rsidRDefault="00B020EE" w:rsidP="00B020EE">
      <w:pPr>
        <w:pStyle w:val="Odsekzoznamu"/>
        <w:rPr>
          <w:sz w:val="24"/>
          <w:szCs w:val="24"/>
          <w:lang w:val="sk-SK"/>
        </w:rPr>
      </w:pPr>
    </w:p>
    <w:p w:rsidR="00B067BD" w:rsidRPr="00B020EE" w:rsidRDefault="00B067BD" w:rsidP="00B020EE">
      <w:pPr>
        <w:pStyle w:val="Odsekzoznamu"/>
        <w:numPr>
          <w:ilvl w:val="0"/>
          <w:numId w:val="2"/>
        </w:numPr>
        <w:tabs>
          <w:tab w:val="left" w:pos="709"/>
        </w:tabs>
        <w:ind w:right="259"/>
        <w:jc w:val="both"/>
        <w:rPr>
          <w:sz w:val="24"/>
          <w:szCs w:val="24"/>
          <w:lang w:val="sk-SK"/>
        </w:rPr>
      </w:pPr>
      <w:r w:rsidRPr="00B020EE">
        <w:rPr>
          <w:sz w:val="24"/>
          <w:szCs w:val="24"/>
          <w:lang w:val="sk-SK"/>
        </w:rPr>
        <w:t>Príspevok, ktorý uhrádza zákonný zás</w:t>
      </w:r>
      <w:r w:rsidR="00B07C6A" w:rsidRPr="00B020EE">
        <w:rPr>
          <w:sz w:val="24"/>
          <w:szCs w:val="24"/>
          <w:lang w:val="sk-SK"/>
        </w:rPr>
        <w:t>tupca dieťaťa (materskej školy) alebo žiaka (základnej školy</w:t>
      </w:r>
      <w:r w:rsidRPr="00B020EE">
        <w:rPr>
          <w:sz w:val="24"/>
          <w:szCs w:val="24"/>
          <w:lang w:val="sk-SK"/>
        </w:rPr>
        <w:t>) vo výške nákladov na nákup potravín podľa vekových kategórií stravníkov v nadväznosti na odporúčané výživové dávky a výška príspevku na režijné náklady sú určené za každý stravovací deň nasledovne:</w:t>
      </w:r>
      <w:r w:rsidR="00DB3B08" w:rsidRPr="00B020EE">
        <w:rPr>
          <w:sz w:val="24"/>
          <w:szCs w:val="24"/>
          <w:lang w:val="sk-SK"/>
        </w:rPr>
        <w:t xml:space="preserve"> </w:t>
      </w:r>
    </w:p>
    <w:p w:rsidR="0022564F" w:rsidRPr="00D205FA" w:rsidRDefault="0022564F" w:rsidP="0022564F">
      <w:pPr>
        <w:pStyle w:val="Odsekzoznamu"/>
        <w:tabs>
          <w:tab w:val="left" w:pos="567"/>
        </w:tabs>
        <w:spacing w:line="276" w:lineRule="auto"/>
        <w:ind w:left="567" w:right="259"/>
        <w:jc w:val="both"/>
        <w:rPr>
          <w:sz w:val="24"/>
          <w:szCs w:val="24"/>
          <w:lang w:val="sk-SK"/>
        </w:rPr>
      </w:pPr>
    </w:p>
    <w:tbl>
      <w:tblPr>
        <w:tblStyle w:val="TableNormal"/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248"/>
        <w:gridCol w:w="995"/>
        <w:gridCol w:w="836"/>
        <w:gridCol w:w="962"/>
        <w:gridCol w:w="1012"/>
        <w:gridCol w:w="986"/>
        <w:gridCol w:w="1269"/>
        <w:gridCol w:w="1269"/>
        <w:gridCol w:w="1270"/>
      </w:tblGrid>
      <w:tr w:rsidR="00C93866" w:rsidRPr="00D205FA" w:rsidTr="0022564F">
        <w:trPr>
          <w:trHeight w:hRule="exact" w:val="749"/>
          <w:jc w:val="center"/>
        </w:trPr>
        <w:tc>
          <w:tcPr>
            <w:tcW w:w="2286" w:type="dxa"/>
            <w:gridSpan w:val="2"/>
            <w:vMerge w:val="restart"/>
            <w:vAlign w:val="center"/>
          </w:tcPr>
          <w:p w:rsidR="00C93866" w:rsidRPr="00D205FA" w:rsidRDefault="00C93866" w:rsidP="0027019C">
            <w:pPr>
              <w:pStyle w:val="TableParagraph"/>
              <w:ind w:left="0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Ukazovateľ</w:t>
            </w:r>
          </w:p>
        </w:tc>
        <w:tc>
          <w:tcPr>
            <w:tcW w:w="2793" w:type="dxa"/>
            <w:gridSpan w:val="3"/>
            <w:vAlign w:val="center"/>
          </w:tcPr>
          <w:p w:rsidR="00C93866" w:rsidRPr="00D205FA" w:rsidRDefault="00C93866" w:rsidP="0027019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Náklady na nákup potravín na jedno jedlo</w:t>
            </w:r>
          </w:p>
          <w:p w:rsidR="00C93866" w:rsidRPr="00D205FA" w:rsidRDefault="00C93866" w:rsidP="0027019C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1. FP</w:t>
            </w:r>
          </w:p>
        </w:tc>
        <w:tc>
          <w:tcPr>
            <w:tcW w:w="1012" w:type="dxa"/>
            <w:vMerge w:val="restart"/>
            <w:vAlign w:val="center"/>
          </w:tcPr>
          <w:p w:rsidR="00C93866" w:rsidRPr="00D205FA" w:rsidRDefault="00C93866" w:rsidP="0027019C">
            <w:pPr>
              <w:pStyle w:val="TableParagraph"/>
              <w:ind w:left="7" w:firstLine="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Spolu  náklady na nákup potravín </w:t>
            </w:r>
          </w:p>
        </w:tc>
        <w:tc>
          <w:tcPr>
            <w:tcW w:w="986" w:type="dxa"/>
            <w:vMerge w:val="restart"/>
            <w:vAlign w:val="center"/>
          </w:tcPr>
          <w:p w:rsidR="00C93866" w:rsidRPr="00D205FA" w:rsidRDefault="00C93866" w:rsidP="0027019C">
            <w:pPr>
              <w:pStyle w:val="TableParagraph"/>
              <w:ind w:left="7" w:firstLine="1"/>
              <w:rPr>
                <w:b/>
                <w:sz w:val="24"/>
                <w:szCs w:val="24"/>
                <w:shd w:val="clear" w:color="auto" w:fill="FFFFFF" w:themeFill="background1"/>
                <w:lang w:val="sk-SK"/>
              </w:rPr>
            </w:pPr>
            <w:r w:rsidRPr="00D205FA">
              <w:rPr>
                <w:b/>
                <w:sz w:val="24"/>
                <w:szCs w:val="24"/>
                <w:shd w:val="clear" w:color="auto" w:fill="FFFFFF" w:themeFill="background1"/>
                <w:lang w:val="sk-SK"/>
              </w:rPr>
              <w:t>Prísp. ZZ  na  režijné náklady</w:t>
            </w:r>
          </w:p>
        </w:tc>
        <w:tc>
          <w:tcPr>
            <w:tcW w:w="1269" w:type="dxa"/>
          </w:tcPr>
          <w:p w:rsidR="00C93866" w:rsidRPr="00D205FA" w:rsidRDefault="00C93866" w:rsidP="0027019C">
            <w:pPr>
              <w:pStyle w:val="TableParagraph"/>
              <w:ind w:left="7" w:firstLine="1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C93866" w:rsidRPr="00D205FA" w:rsidRDefault="00C93866" w:rsidP="0027019C">
            <w:pPr>
              <w:pStyle w:val="TableParagraph"/>
              <w:ind w:left="7" w:firstLine="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Dotácia </w:t>
            </w:r>
          </w:p>
          <w:p w:rsidR="00C93866" w:rsidRPr="00D205FA" w:rsidRDefault="00C93866" w:rsidP="0027019C">
            <w:pPr>
              <w:pStyle w:val="TableParagraph"/>
              <w:ind w:left="7" w:firstLine="1"/>
              <w:rPr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na podporu dieťaťa k stravovacím návykom</w:t>
            </w:r>
          </w:p>
        </w:tc>
        <w:tc>
          <w:tcPr>
            <w:tcW w:w="1270" w:type="dxa"/>
            <w:vMerge w:val="restart"/>
            <w:vAlign w:val="center"/>
          </w:tcPr>
          <w:p w:rsidR="00C93866" w:rsidRPr="00D205FA" w:rsidRDefault="00C93866" w:rsidP="0027019C">
            <w:pPr>
              <w:pStyle w:val="TableParagraph"/>
              <w:ind w:left="9" w:right="-9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Platba ZZ </w:t>
            </w:r>
          </w:p>
          <w:p w:rsidR="00C93866" w:rsidRPr="00D205FA" w:rsidRDefault="00C93866" w:rsidP="0027019C">
            <w:pPr>
              <w:pStyle w:val="TableParagraph"/>
              <w:ind w:left="9" w:right="-9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za 1/deň (réžia a doplatok na nákup potravín)</w:t>
            </w:r>
          </w:p>
        </w:tc>
      </w:tr>
      <w:tr w:rsidR="00C93866" w:rsidRPr="00D205FA" w:rsidTr="0022564F">
        <w:trPr>
          <w:trHeight w:val="708"/>
          <w:jc w:val="center"/>
        </w:trPr>
        <w:tc>
          <w:tcPr>
            <w:tcW w:w="2286" w:type="dxa"/>
            <w:gridSpan w:val="2"/>
            <w:vMerge/>
          </w:tcPr>
          <w:p w:rsidR="00C93866" w:rsidRPr="00D205FA" w:rsidRDefault="00C93866" w:rsidP="0027019C">
            <w:pPr>
              <w:pStyle w:val="TableParagraph"/>
              <w:ind w:left="0"/>
              <w:jc w:val="left"/>
              <w:rPr>
                <w:sz w:val="24"/>
                <w:szCs w:val="24"/>
                <w:lang w:val="sk-SK"/>
              </w:rPr>
            </w:pPr>
          </w:p>
        </w:tc>
        <w:tc>
          <w:tcPr>
            <w:tcW w:w="995" w:type="dxa"/>
            <w:vAlign w:val="center"/>
          </w:tcPr>
          <w:p w:rsidR="00C93866" w:rsidRPr="00D205FA" w:rsidRDefault="00C93866" w:rsidP="0027019C">
            <w:pPr>
              <w:pStyle w:val="TableParagraph"/>
              <w:spacing w:line="250" w:lineRule="exact"/>
              <w:ind w:left="0"/>
              <w:jc w:val="left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Desiata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27019C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Obed</w:t>
            </w:r>
          </w:p>
        </w:tc>
        <w:tc>
          <w:tcPr>
            <w:tcW w:w="962" w:type="dxa"/>
            <w:vAlign w:val="center"/>
          </w:tcPr>
          <w:p w:rsidR="00C93866" w:rsidRPr="00D205FA" w:rsidRDefault="00C93866" w:rsidP="0027019C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Olovrant</w:t>
            </w:r>
          </w:p>
        </w:tc>
        <w:tc>
          <w:tcPr>
            <w:tcW w:w="1012" w:type="dxa"/>
            <w:vMerge/>
          </w:tcPr>
          <w:p w:rsidR="00C93866" w:rsidRPr="00D205FA" w:rsidRDefault="00C93866" w:rsidP="002701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986" w:type="dxa"/>
            <w:vMerge/>
          </w:tcPr>
          <w:p w:rsidR="00C93866" w:rsidRPr="00D205FA" w:rsidRDefault="00C93866" w:rsidP="002701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269" w:type="dxa"/>
          </w:tcPr>
          <w:p w:rsidR="00C93866" w:rsidRPr="00D205FA" w:rsidRDefault="00C93866" w:rsidP="002701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C93866" w:rsidRPr="00D205FA" w:rsidRDefault="00C93866" w:rsidP="002701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C93866" w:rsidRPr="00D205FA" w:rsidRDefault="00C93866" w:rsidP="0027019C">
            <w:pPr>
              <w:rPr>
                <w:sz w:val="24"/>
                <w:szCs w:val="24"/>
                <w:lang w:val="sk-SK"/>
              </w:rPr>
            </w:pPr>
          </w:p>
        </w:tc>
      </w:tr>
      <w:tr w:rsidR="00C93866" w:rsidRPr="00D205FA" w:rsidTr="0022564F">
        <w:trPr>
          <w:trHeight w:val="377"/>
          <w:jc w:val="center"/>
        </w:trPr>
        <w:tc>
          <w:tcPr>
            <w:tcW w:w="2286" w:type="dxa"/>
            <w:gridSpan w:val="2"/>
          </w:tcPr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MŠ denná </w:t>
            </w:r>
            <w:r w:rsidRPr="00D205FA">
              <w:rPr>
                <w:sz w:val="24"/>
                <w:szCs w:val="24"/>
                <w:lang w:val="sk-SK"/>
              </w:rPr>
              <w:t>(stravník</w:t>
            </w:r>
          </w:p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 dieťa MŠ)</w:t>
            </w:r>
          </w:p>
        </w:tc>
        <w:tc>
          <w:tcPr>
            <w:tcW w:w="995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0,34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0,80</w:t>
            </w:r>
          </w:p>
        </w:tc>
        <w:tc>
          <w:tcPr>
            <w:tcW w:w="962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0,23</w:t>
            </w:r>
          </w:p>
        </w:tc>
        <w:tc>
          <w:tcPr>
            <w:tcW w:w="1012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1,37</w:t>
            </w:r>
          </w:p>
        </w:tc>
        <w:tc>
          <w:tcPr>
            <w:tcW w:w="986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0,20</w:t>
            </w:r>
          </w:p>
        </w:tc>
        <w:tc>
          <w:tcPr>
            <w:tcW w:w="1269" w:type="dxa"/>
          </w:tcPr>
          <w:p w:rsidR="00C93866" w:rsidRPr="00D205FA" w:rsidRDefault="00C71C79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269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</w:t>
            </w:r>
          </w:p>
        </w:tc>
        <w:tc>
          <w:tcPr>
            <w:tcW w:w="1270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1,57</w:t>
            </w:r>
          </w:p>
        </w:tc>
      </w:tr>
      <w:tr w:rsidR="00C93866" w:rsidRPr="00D205FA" w:rsidTr="0022564F">
        <w:trPr>
          <w:trHeight w:val="807"/>
          <w:jc w:val="center"/>
        </w:trPr>
        <w:tc>
          <w:tcPr>
            <w:tcW w:w="2286" w:type="dxa"/>
            <w:gridSpan w:val="2"/>
          </w:tcPr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MŠ denná </w:t>
            </w:r>
            <w:r w:rsidRPr="00D205FA">
              <w:rPr>
                <w:sz w:val="24"/>
                <w:szCs w:val="24"/>
                <w:lang w:val="sk-SK"/>
              </w:rPr>
              <w:t>(stravník</w:t>
            </w:r>
          </w:p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 dieťa MŠ, rok pred plnením povinnej školskej dochádzky)</w:t>
            </w:r>
          </w:p>
        </w:tc>
        <w:tc>
          <w:tcPr>
            <w:tcW w:w="995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0,34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0,80</w:t>
            </w:r>
          </w:p>
        </w:tc>
        <w:tc>
          <w:tcPr>
            <w:tcW w:w="962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0,23</w:t>
            </w:r>
          </w:p>
        </w:tc>
        <w:tc>
          <w:tcPr>
            <w:tcW w:w="1012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1,37</w:t>
            </w:r>
          </w:p>
        </w:tc>
        <w:tc>
          <w:tcPr>
            <w:tcW w:w="986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0,20</w:t>
            </w:r>
          </w:p>
        </w:tc>
        <w:tc>
          <w:tcPr>
            <w:tcW w:w="1269" w:type="dxa"/>
          </w:tcPr>
          <w:p w:rsidR="00C93866" w:rsidRPr="00D205FA" w:rsidRDefault="00C71C79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269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1,20</w:t>
            </w:r>
          </w:p>
        </w:tc>
        <w:tc>
          <w:tcPr>
            <w:tcW w:w="1270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0,37</w:t>
            </w:r>
          </w:p>
        </w:tc>
      </w:tr>
      <w:tr w:rsidR="00C93866" w:rsidRPr="00D205FA" w:rsidTr="0022564F">
        <w:trPr>
          <w:trHeight w:val="539"/>
          <w:jc w:val="center"/>
        </w:trPr>
        <w:tc>
          <w:tcPr>
            <w:tcW w:w="38" w:type="dxa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0847" w:type="dxa"/>
            <w:gridSpan w:val="9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MŠ poskytujúca stravu žiakom ZŠ</w:t>
            </w:r>
          </w:p>
        </w:tc>
      </w:tr>
      <w:tr w:rsidR="00C93866" w:rsidRPr="00D205FA" w:rsidTr="0022564F">
        <w:trPr>
          <w:trHeight w:val="640"/>
          <w:jc w:val="center"/>
        </w:trPr>
        <w:tc>
          <w:tcPr>
            <w:tcW w:w="2286" w:type="dxa"/>
            <w:gridSpan w:val="2"/>
          </w:tcPr>
          <w:p w:rsidR="00C93866" w:rsidRPr="00D205FA" w:rsidRDefault="00C93866" w:rsidP="0027019C">
            <w:pPr>
              <w:pStyle w:val="TableParagraph"/>
              <w:jc w:val="left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MŠ</w:t>
            </w:r>
          </w:p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 xml:space="preserve"> - stravník – žiak prvého stupňa ZŠ</w:t>
            </w:r>
          </w:p>
        </w:tc>
        <w:tc>
          <w:tcPr>
            <w:tcW w:w="995" w:type="dxa"/>
            <w:vAlign w:val="center"/>
          </w:tcPr>
          <w:p w:rsidR="00C93866" w:rsidRPr="00D205FA" w:rsidRDefault="00C93866" w:rsidP="0027019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370B61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1,08</w:t>
            </w:r>
          </w:p>
        </w:tc>
        <w:tc>
          <w:tcPr>
            <w:tcW w:w="962" w:type="dxa"/>
            <w:vAlign w:val="center"/>
          </w:tcPr>
          <w:p w:rsidR="00C93866" w:rsidRPr="00D205FA" w:rsidRDefault="00C93866" w:rsidP="0027019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012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1,08</w:t>
            </w:r>
          </w:p>
        </w:tc>
        <w:tc>
          <w:tcPr>
            <w:tcW w:w="986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0,20</w:t>
            </w:r>
          </w:p>
        </w:tc>
        <w:tc>
          <w:tcPr>
            <w:tcW w:w="1269" w:type="dxa"/>
          </w:tcPr>
          <w:p w:rsidR="00C93866" w:rsidRPr="00D205FA" w:rsidRDefault="00C71C79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269" w:type="dxa"/>
            <w:vAlign w:val="center"/>
          </w:tcPr>
          <w:p w:rsidR="00C93866" w:rsidRPr="00D205FA" w:rsidRDefault="00C93866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1,20</w:t>
            </w:r>
          </w:p>
        </w:tc>
        <w:tc>
          <w:tcPr>
            <w:tcW w:w="1270" w:type="dxa"/>
            <w:vAlign w:val="center"/>
          </w:tcPr>
          <w:p w:rsidR="00C93866" w:rsidRPr="00D205FA" w:rsidRDefault="00C93866" w:rsidP="00370B61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0,08</w:t>
            </w:r>
          </w:p>
        </w:tc>
      </w:tr>
      <w:tr w:rsidR="00C93866" w:rsidRPr="00D205FA" w:rsidTr="0022564F">
        <w:trPr>
          <w:trHeight w:val="652"/>
          <w:jc w:val="center"/>
        </w:trPr>
        <w:tc>
          <w:tcPr>
            <w:tcW w:w="38" w:type="dxa"/>
          </w:tcPr>
          <w:p w:rsidR="00C93866" w:rsidRPr="00D205FA" w:rsidRDefault="00C93866" w:rsidP="00A60D0F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0847" w:type="dxa"/>
            <w:gridSpan w:val="9"/>
            <w:vAlign w:val="center"/>
          </w:tcPr>
          <w:p w:rsidR="00C93866" w:rsidRPr="00D205FA" w:rsidRDefault="00C93866" w:rsidP="00A60D0F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/>
              </w:rPr>
            </w:pPr>
          </w:p>
          <w:p w:rsidR="00C93866" w:rsidRPr="00D205FA" w:rsidRDefault="00C93866" w:rsidP="00A60D0F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 xml:space="preserve">Zamestnanci </w:t>
            </w:r>
            <w:r w:rsidR="008B2CD5" w:rsidRPr="00D205FA">
              <w:rPr>
                <w:b/>
                <w:sz w:val="24"/>
                <w:szCs w:val="24"/>
                <w:lang w:val="sk-SK"/>
              </w:rPr>
              <w:t>a obyvatelia obce(</w:t>
            </w:r>
            <w:r w:rsidRPr="00D205FA">
              <w:rPr>
                <w:b/>
                <w:sz w:val="24"/>
                <w:szCs w:val="24"/>
                <w:lang w:val="sk-SK"/>
              </w:rPr>
              <w:t>dôchodkový vek</w:t>
            </w:r>
            <w:r w:rsidR="008B2CD5" w:rsidRPr="00D205FA">
              <w:rPr>
                <w:b/>
                <w:sz w:val="24"/>
                <w:szCs w:val="24"/>
                <w:lang w:val="sk-SK"/>
              </w:rPr>
              <w:t>)</w:t>
            </w:r>
          </w:p>
          <w:p w:rsidR="00C93866" w:rsidRPr="00D205FA" w:rsidRDefault="008B2CD5" w:rsidP="0060460E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a stravník(</w:t>
            </w:r>
            <w:r w:rsidR="00C93866" w:rsidRPr="00D205FA">
              <w:rPr>
                <w:b/>
                <w:sz w:val="24"/>
                <w:szCs w:val="24"/>
                <w:lang w:val="sk-SK"/>
              </w:rPr>
              <w:t>obyvateľ obce</w:t>
            </w:r>
            <w:r w:rsidRPr="00D205FA">
              <w:rPr>
                <w:b/>
                <w:sz w:val="24"/>
                <w:szCs w:val="24"/>
                <w:lang w:val="sk-SK"/>
              </w:rPr>
              <w:t>)</w:t>
            </w:r>
          </w:p>
        </w:tc>
      </w:tr>
      <w:tr w:rsidR="00C93866" w:rsidRPr="00D205FA" w:rsidTr="0022564F">
        <w:trPr>
          <w:trHeight w:val="1463"/>
          <w:jc w:val="center"/>
        </w:trPr>
        <w:tc>
          <w:tcPr>
            <w:tcW w:w="38" w:type="dxa"/>
          </w:tcPr>
          <w:p w:rsidR="00C93866" w:rsidRPr="00D205FA" w:rsidRDefault="00C93866" w:rsidP="0060460E">
            <w:pPr>
              <w:pStyle w:val="Odsekzoznamu"/>
              <w:tabs>
                <w:tab w:val="left" w:pos="709"/>
              </w:tabs>
              <w:ind w:left="0" w:right="259"/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10847" w:type="dxa"/>
            <w:gridSpan w:val="9"/>
          </w:tcPr>
          <w:tbl>
            <w:tblPr>
              <w:tblStyle w:val="TableNormal"/>
              <w:tblW w:w="1092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3"/>
              <w:gridCol w:w="2819"/>
              <w:gridCol w:w="986"/>
              <w:gridCol w:w="986"/>
              <w:gridCol w:w="2678"/>
              <w:gridCol w:w="1155"/>
            </w:tblGrid>
            <w:tr w:rsidR="00C93866" w:rsidRPr="00D205FA" w:rsidTr="000106AB">
              <w:trPr>
                <w:trHeight w:hRule="exact" w:val="1448"/>
                <w:jc w:val="center"/>
              </w:trPr>
              <w:tc>
                <w:tcPr>
                  <w:tcW w:w="2303" w:type="dxa"/>
                  <w:vMerge w:val="restart"/>
                  <w:vAlign w:val="center"/>
                </w:tcPr>
                <w:p w:rsidR="00C93866" w:rsidRPr="00D205FA" w:rsidRDefault="00C93866" w:rsidP="0060460E">
                  <w:pPr>
                    <w:pStyle w:val="TableParagraph"/>
                    <w:ind w:left="0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Ukazovateľ</w:t>
                  </w:r>
                </w:p>
              </w:tc>
              <w:tc>
                <w:tcPr>
                  <w:tcW w:w="2819" w:type="dxa"/>
                  <w:vAlign w:val="center"/>
                </w:tcPr>
                <w:p w:rsidR="00C93866" w:rsidRPr="00D205FA" w:rsidRDefault="00C93866" w:rsidP="0060460E">
                  <w:pPr>
                    <w:pStyle w:val="TableParagraph"/>
                    <w:spacing w:line="251" w:lineRule="exact"/>
                    <w:ind w:left="0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Náklady na nákup potravín na jedno jedlo</w:t>
                  </w:r>
                </w:p>
                <w:p w:rsidR="00C93866" w:rsidRPr="00D205FA" w:rsidRDefault="00C93866" w:rsidP="0060460E">
                  <w:pPr>
                    <w:pStyle w:val="TableParagraph"/>
                    <w:spacing w:line="251" w:lineRule="exact"/>
                    <w:ind w:left="0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1. FP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C93866" w:rsidRPr="00D205FA" w:rsidRDefault="00C93866" w:rsidP="0060460E">
                  <w:pPr>
                    <w:pStyle w:val="TableParagraph"/>
                    <w:ind w:left="7" w:firstLine="1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 xml:space="preserve">Spolu  náklady na nákup potravín 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C93866" w:rsidRPr="00D205FA" w:rsidRDefault="00C93866" w:rsidP="0060460E">
                  <w:pPr>
                    <w:pStyle w:val="TableParagraph"/>
                    <w:ind w:left="7" w:firstLine="1"/>
                    <w:rPr>
                      <w:b/>
                      <w:sz w:val="24"/>
                      <w:szCs w:val="24"/>
                      <w:shd w:val="clear" w:color="auto" w:fill="FFFFFF" w:themeFill="background1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shd w:val="clear" w:color="auto" w:fill="FFFFFF" w:themeFill="background1"/>
                      <w:lang w:val="sk-SK"/>
                    </w:rPr>
                    <w:t xml:space="preserve">Prísp. </w:t>
                  </w:r>
                  <w:r w:rsidR="004F411A" w:rsidRPr="00D205FA">
                    <w:rPr>
                      <w:b/>
                      <w:sz w:val="24"/>
                      <w:szCs w:val="24"/>
                      <w:shd w:val="clear" w:color="auto" w:fill="FFFFFF" w:themeFill="background1"/>
                      <w:lang w:val="sk-SK"/>
                    </w:rPr>
                    <w:t>s</w:t>
                  </w:r>
                  <w:r w:rsidRPr="00D205FA">
                    <w:rPr>
                      <w:b/>
                      <w:sz w:val="24"/>
                      <w:szCs w:val="24"/>
                      <w:shd w:val="clear" w:color="auto" w:fill="FFFFFF" w:themeFill="background1"/>
                      <w:lang w:val="sk-SK"/>
                    </w:rPr>
                    <w:t>travníka</w:t>
                  </w:r>
                  <w:r w:rsidR="004F411A" w:rsidRPr="00D205FA">
                    <w:rPr>
                      <w:b/>
                      <w:sz w:val="24"/>
                      <w:szCs w:val="24"/>
                      <w:shd w:val="clear" w:color="auto" w:fill="FFFFFF" w:themeFill="background1"/>
                      <w:lang w:val="sk-SK"/>
                    </w:rPr>
                    <w:t xml:space="preserve"> na nákup potravín</w:t>
                  </w:r>
                </w:p>
              </w:tc>
              <w:tc>
                <w:tcPr>
                  <w:tcW w:w="2678" w:type="dxa"/>
                  <w:vMerge w:val="restart"/>
                  <w:vAlign w:val="center"/>
                </w:tcPr>
                <w:p w:rsidR="00C93866" w:rsidRPr="00D205FA" w:rsidRDefault="00C93866" w:rsidP="00844508">
                  <w:pPr>
                    <w:pStyle w:val="TableParagraph"/>
                    <w:ind w:left="7" w:firstLine="1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Príspevok zamestn</w:t>
                  </w:r>
                  <w:r w:rsidR="00844508" w:rsidRPr="00D205FA">
                    <w:rPr>
                      <w:b/>
                      <w:sz w:val="24"/>
                      <w:szCs w:val="24"/>
                      <w:lang w:val="sk-SK"/>
                    </w:rPr>
                    <w:t>á</w:t>
                  </w: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vateľa</w:t>
                  </w:r>
                  <w:r w:rsidR="004F411A" w:rsidRPr="00D205FA">
                    <w:rPr>
                      <w:b/>
                      <w:sz w:val="24"/>
                      <w:szCs w:val="24"/>
                      <w:lang w:val="sk-SK"/>
                    </w:rPr>
                    <w:t>/stravníka</w:t>
                  </w:r>
                </w:p>
                <w:p w:rsidR="004F411A" w:rsidRPr="00D205FA" w:rsidRDefault="004F411A" w:rsidP="00844508">
                  <w:pPr>
                    <w:pStyle w:val="TableParagraph"/>
                    <w:ind w:left="7" w:firstLine="1"/>
                    <w:rPr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Soc. fond  /režijné náklady</w:t>
                  </w:r>
                </w:p>
              </w:tc>
              <w:tc>
                <w:tcPr>
                  <w:tcW w:w="1155" w:type="dxa"/>
                  <w:vMerge w:val="restart"/>
                  <w:vAlign w:val="center"/>
                </w:tcPr>
                <w:p w:rsidR="008B2CD5" w:rsidRPr="00D205FA" w:rsidRDefault="008B2CD5" w:rsidP="008B2CD5">
                  <w:pPr>
                    <w:pStyle w:val="TableParagraph"/>
                    <w:ind w:left="9" w:right="-9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 xml:space="preserve">Platba ZZ </w:t>
                  </w:r>
                </w:p>
                <w:p w:rsidR="00C93866" w:rsidRPr="00D205FA" w:rsidRDefault="008B2CD5" w:rsidP="008B2CD5">
                  <w:pPr>
                    <w:pStyle w:val="TableParagraph"/>
                    <w:ind w:left="9" w:right="-9"/>
                    <w:rPr>
                      <w:b/>
                      <w:sz w:val="24"/>
                      <w:szCs w:val="24"/>
                      <w:lang w:val="sk-SK"/>
                    </w:rPr>
                  </w:pPr>
                  <w:r w:rsidRPr="00D205FA">
                    <w:rPr>
                      <w:b/>
                      <w:sz w:val="24"/>
                      <w:szCs w:val="24"/>
                      <w:lang w:val="sk-SK"/>
                    </w:rPr>
                    <w:t>za 1/deň (réžia a doplatok na nákup potravín)</w:t>
                  </w:r>
                </w:p>
                <w:p w:rsidR="00C93866" w:rsidRPr="00D205FA" w:rsidRDefault="00C93866" w:rsidP="0060460E">
                  <w:pPr>
                    <w:pStyle w:val="TableParagraph"/>
                    <w:ind w:left="9" w:right="-9"/>
                    <w:rPr>
                      <w:b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C93866" w:rsidRPr="00D205FA" w:rsidRDefault="00C93866" w:rsidP="0060460E">
            <w:pPr>
              <w:pStyle w:val="Odsekzoznamu"/>
              <w:tabs>
                <w:tab w:val="left" w:pos="709"/>
              </w:tabs>
              <w:jc w:val="both"/>
              <w:rPr>
                <w:sz w:val="24"/>
                <w:szCs w:val="24"/>
                <w:lang w:val="sk-SK"/>
              </w:rPr>
            </w:pPr>
          </w:p>
        </w:tc>
      </w:tr>
      <w:tr w:rsidR="00C93866" w:rsidRPr="00D205FA" w:rsidTr="0022564F">
        <w:trPr>
          <w:trHeight w:val="575"/>
          <w:jc w:val="center"/>
        </w:trPr>
        <w:tc>
          <w:tcPr>
            <w:tcW w:w="2286" w:type="dxa"/>
            <w:gridSpan w:val="2"/>
            <w:vAlign w:val="center"/>
          </w:tcPr>
          <w:p w:rsidR="00C93866" w:rsidRPr="00D205FA" w:rsidRDefault="00C93866" w:rsidP="00293750">
            <w:pPr>
              <w:pStyle w:val="TableParagraph"/>
              <w:rPr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Zamestnanci</w:t>
            </w:r>
          </w:p>
        </w:tc>
        <w:tc>
          <w:tcPr>
            <w:tcW w:w="995" w:type="dxa"/>
            <w:vAlign w:val="center"/>
          </w:tcPr>
          <w:p w:rsidR="00C93866" w:rsidRPr="00D205FA" w:rsidRDefault="00C71C79" w:rsidP="0027019C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 xml:space="preserve">     -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A60D0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62" w:type="dxa"/>
            <w:vAlign w:val="center"/>
          </w:tcPr>
          <w:p w:rsidR="00C93866" w:rsidRPr="00D205FA" w:rsidRDefault="00C71C79" w:rsidP="0027019C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012" w:type="dxa"/>
            <w:vAlign w:val="center"/>
          </w:tcPr>
          <w:p w:rsidR="00C93866" w:rsidRPr="00D205FA" w:rsidRDefault="00C93866" w:rsidP="00A60D0F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86" w:type="dxa"/>
            <w:vAlign w:val="center"/>
          </w:tcPr>
          <w:p w:rsidR="00C93866" w:rsidRPr="00D205FA" w:rsidRDefault="00C93866" w:rsidP="0060460E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0,94</w:t>
            </w:r>
          </w:p>
        </w:tc>
        <w:tc>
          <w:tcPr>
            <w:tcW w:w="1269" w:type="dxa"/>
            <w:vAlign w:val="center"/>
          </w:tcPr>
          <w:p w:rsidR="00C93866" w:rsidRPr="00D205FA" w:rsidRDefault="00293750" w:rsidP="00293750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0,32</w:t>
            </w:r>
          </w:p>
        </w:tc>
        <w:tc>
          <w:tcPr>
            <w:tcW w:w="1269" w:type="dxa"/>
            <w:vAlign w:val="center"/>
          </w:tcPr>
          <w:p w:rsidR="00C93866" w:rsidRPr="00D205FA" w:rsidRDefault="00293750" w:rsidP="00293750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0,83</w:t>
            </w:r>
          </w:p>
        </w:tc>
        <w:tc>
          <w:tcPr>
            <w:tcW w:w="1270" w:type="dxa"/>
            <w:vAlign w:val="center"/>
          </w:tcPr>
          <w:p w:rsidR="00C93866" w:rsidRPr="00D205FA" w:rsidRDefault="00293750" w:rsidP="00293750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2,09</w:t>
            </w:r>
          </w:p>
        </w:tc>
      </w:tr>
      <w:tr w:rsidR="00C93866" w:rsidRPr="00D205FA" w:rsidTr="0022564F">
        <w:trPr>
          <w:trHeight w:val="252"/>
          <w:jc w:val="center"/>
        </w:trPr>
        <w:tc>
          <w:tcPr>
            <w:tcW w:w="2286" w:type="dxa"/>
            <w:gridSpan w:val="2"/>
          </w:tcPr>
          <w:p w:rsidR="00C93866" w:rsidRPr="00D205FA" w:rsidRDefault="00C93866" w:rsidP="0027019C">
            <w:pPr>
              <w:pStyle w:val="TableParagraph"/>
              <w:jc w:val="left"/>
              <w:rPr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obyvatelia obce dôchodkový vek</w:t>
            </w:r>
          </w:p>
        </w:tc>
        <w:tc>
          <w:tcPr>
            <w:tcW w:w="995" w:type="dxa"/>
            <w:vAlign w:val="center"/>
          </w:tcPr>
          <w:p w:rsidR="00C93866" w:rsidRPr="00D205FA" w:rsidRDefault="00C71C79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836" w:type="dxa"/>
            <w:vAlign w:val="center"/>
          </w:tcPr>
          <w:p w:rsidR="00C93866" w:rsidRPr="00D205FA" w:rsidRDefault="00C93866" w:rsidP="00C93866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62" w:type="dxa"/>
            <w:vAlign w:val="center"/>
          </w:tcPr>
          <w:p w:rsidR="00C93866" w:rsidRPr="00D205FA" w:rsidRDefault="00C71C79" w:rsidP="0027019C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012" w:type="dxa"/>
            <w:vAlign w:val="center"/>
          </w:tcPr>
          <w:p w:rsidR="00C93866" w:rsidRPr="00D205FA" w:rsidRDefault="00C93866" w:rsidP="00C93866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86" w:type="dxa"/>
            <w:vAlign w:val="center"/>
          </w:tcPr>
          <w:p w:rsidR="00C93866" w:rsidRPr="00D205FA" w:rsidRDefault="00C93866" w:rsidP="00C93866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1269" w:type="dxa"/>
          </w:tcPr>
          <w:p w:rsidR="00C93866" w:rsidRPr="00D205FA" w:rsidRDefault="00C71C79" w:rsidP="0027019C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269" w:type="dxa"/>
            <w:vAlign w:val="center"/>
          </w:tcPr>
          <w:p w:rsidR="00C93866" w:rsidRPr="00D205FA" w:rsidRDefault="00293750" w:rsidP="00293750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0,83</w:t>
            </w:r>
          </w:p>
        </w:tc>
        <w:tc>
          <w:tcPr>
            <w:tcW w:w="1270" w:type="dxa"/>
            <w:vAlign w:val="center"/>
          </w:tcPr>
          <w:p w:rsidR="00C93866" w:rsidRPr="00D205FA" w:rsidRDefault="00293750" w:rsidP="0027019C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2,09</w:t>
            </w:r>
          </w:p>
        </w:tc>
      </w:tr>
      <w:tr w:rsidR="0022564F" w:rsidRPr="00D205FA" w:rsidTr="0022564F">
        <w:trPr>
          <w:trHeight w:val="252"/>
          <w:jc w:val="center"/>
        </w:trPr>
        <w:tc>
          <w:tcPr>
            <w:tcW w:w="2286" w:type="dxa"/>
            <w:gridSpan w:val="2"/>
          </w:tcPr>
          <w:p w:rsidR="0022564F" w:rsidRPr="00D205FA" w:rsidRDefault="0022564F" w:rsidP="0022564F">
            <w:pPr>
              <w:pStyle w:val="TableParagraph"/>
              <w:jc w:val="left"/>
              <w:rPr>
                <w:b/>
                <w:sz w:val="24"/>
                <w:szCs w:val="24"/>
                <w:lang w:val="sk-SK"/>
              </w:rPr>
            </w:pPr>
            <w:r w:rsidRPr="00D205FA">
              <w:rPr>
                <w:b/>
                <w:sz w:val="24"/>
                <w:szCs w:val="24"/>
                <w:lang w:val="sk-SK"/>
              </w:rPr>
              <w:t>stravník obyvateľ obce</w:t>
            </w:r>
          </w:p>
        </w:tc>
        <w:tc>
          <w:tcPr>
            <w:tcW w:w="995" w:type="dxa"/>
            <w:vAlign w:val="center"/>
          </w:tcPr>
          <w:p w:rsidR="0022564F" w:rsidRPr="00D205FA" w:rsidRDefault="00C71C79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836" w:type="dxa"/>
            <w:vAlign w:val="center"/>
          </w:tcPr>
          <w:p w:rsidR="0022564F" w:rsidRPr="00D205FA" w:rsidRDefault="0022564F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62" w:type="dxa"/>
            <w:vAlign w:val="center"/>
          </w:tcPr>
          <w:p w:rsidR="0022564F" w:rsidRPr="00D205FA" w:rsidRDefault="00C71C79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012" w:type="dxa"/>
            <w:vAlign w:val="center"/>
          </w:tcPr>
          <w:p w:rsidR="0022564F" w:rsidRPr="00D205FA" w:rsidRDefault="0022564F" w:rsidP="0022564F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986" w:type="dxa"/>
            <w:vAlign w:val="center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1,26</w:t>
            </w:r>
          </w:p>
        </w:tc>
        <w:tc>
          <w:tcPr>
            <w:tcW w:w="1269" w:type="dxa"/>
          </w:tcPr>
          <w:p w:rsidR="0022564F" w:rsidRPr="00D205FA" w:rsidRDefault="00C71C79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-</w:t>
            </w:r>
          </w:p>
        </w:tc>
        <w:tc>
          <w:tcPr>
            <w:tcW w:w="1269" w:type="dxa"/>
            <w:vAlign w:val="center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1,83</w:t>
            </w:r>
          </w:p>
        </w:tc>
        <w:tc>
          <w:tcPr>
            <w:tcW w:w="1270" w:type="dxa"/>
            <w:vAlign w:val="center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  <w:r w:rsidRPr="00D205FA">
              <w:rPr>
                <w:sz w:val="24"/>
                <w:szCs w:val="24"/>
                <w:lang w:val="sk-SK"/>
              </w:rPr>
              <w:t>3,09</w:t>
            </w:r>
          </w:p>
        </w:tc>
      </w:tr>
      <w:tr w:rsidR="0022564F" w:rsidRPr="00D205FA" w:rsidTr="00CE24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286" w:type="dxa"/>
            <w:gridSpan w:val="2"/>
          </w:tcPr>
          <w:p w:rsidR="0022564F" w:rsidRPr="00D205FA" w:rsidRDefault="0022564F" w:rsidP="0022564F">
            <w:pPr>
              <w:pStyle w:val="TableParagraph"/>
              <w:jc w:val="left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995" w:type="dxa"/>
          </w:tcPr>
          <w:p w:rsidR="0022564F" w:rsidRPr="00D205FA" w:rsidRDefault="0022564F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836" w:type="dxa"/>
          </w:tcPr>
          <w:p w:rsidR="0022564F" w:rsidRPr="00D205FA" w:rsidRDefault="0022564F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962" w:type="dxa"/>
          </w:tcPr>
          <w:p w:rsidR="0022564F" w:rsidRPr="00D205FA" w:rsidRDefault="0022564F" w:rsidP="0022564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1012" w:type="dxa"/>
          </w:tcPr>
          <w:p w:rsidR="0022564F" w:rsidRPr="00D205FA" w:rsidRDefault="0022564F" w:rsidP="0022564F">
            <w:pPr>
              <w:pStyle w:val="TableParagraph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986" w:type="dxa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1269" w:type="dxa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1269" w:type="dxa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  <w:tc>
          <w:tcPr>
            <w:tcW w:w="1270" w:type="dxa"/>
          </w:tcPr>
          <w:p w:rsidR="0022564F" w:rsidRPr="00D205FA" w:rsidRDefault="0022564F" w:rsidP="0022564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/>
              </w:rPr>
            </w:pPr>
          </w:p>
        </w:tc>
      </w:tr>
    </w:tbl>
    <w:p w:rsidR="00A56EA5" w:rsidRPr="00D205FA" w:rsidRDefault="00B067BD" w:rsidP="00B067BD">
      <w:pPr>
        <w:tabs>
          <w:tab w:val="left" w:pos="496"/>
        </w:tabs>
        <w:spacing w:after="9"/>
        <w:ind w:right="255"/>
        <w:jc w:val="both"/>
        <w:rPr>
          <w:sz w:val="24"/>
          <w:szCs w:val="24"/>
          <w:lang w:val="sk-SK"/>
        </w:rPr>
      </w:pPr>
      <w:r w:rsidRPr="00AF0020">
        <w:rPr>
          <w:sz w:val="16"/>
          <w:szCs w:val="16"/>
          <w:lang w:val="sk-SK"/>
        </w:rPr>
        <w:t>P</w:t>
      </w:r>
      <w:r w:rsidR="006D4294" w:rsidRPr="00AF0020">
        <w:rPr>
          <w:sz w:val="16"/>
          <w:szCs w:val="16"/>
          <w:lang w:val="sk-SK"/>
        </w:rPr>
        <w:t>ozn.: sumy sú uvedené v </w:t>
      </w:r>
      <w:r w:rsidR="00FE613D" w:rsidRPr="00AF0020">
        <w:rPr>
          <w:sz w:val="16"/>
          <w:szCs w:val="16"/>
          <w:lang w:val="sk-SK"/>
        </w:rPr>
        <w:t>EUR</w:t>
      </w:r>
      <w:r w:rsidR="006D4294" w:rsidRPr="00D205FA">
        <w:rPr>
          <w:sz w:val="24"/>
          <w:szCs w:val="24"/>
          <w:lang w:val="sk-SK"/>
        </w:rPr>
        <w:t>.</w:t>
      </w:r>
    </w:p>
    <w:p w:rsidR="008B2CD5" w:rsidRDefault="008B2CD5" w:rsidP="00164C98">
      <w:pPr>
        <w:tabs>
          <w:tab w:val="left" w:pos="496"/>
        </w:tabs>
        <w:spacing w:after="9"/>
        <w:ind w:right="255"/>
        <w:jc w:val="both"/>
        <w:rPr>
          <w:sz w:val="12"/>
          <w:szCs w:val="12"/>
          <w:lang w:val="sk-SK"/>
        </w:rPr>
      </w:pPr>
    </w:p>
    <w:p w:rsidR="00326BA7" w:rsidRDefault="00326BA7" w:rsidP="00164C98">
      <w:pPr>
        <w:tabs>
          <w:tab w:val="left" w:pos="496"/>
        </w:tabs>
        <w:spacing w:after="9"/>
        <w:ind w:right="255"/>
        <w:jc w:val="both"/>
        <w:rPr>
          <w:sz w:val="12"/>
          <w:szCs w:val="12"/>
          <w:lang w:val="sk-SK"/>
        </w:rPr>
      </w:pPr>
    </w:p>
    <w:p w:rsidR="00326BA7" w:rsidRPr="00D205FA" w:rsidRDefault="00326BA7" w:rsidP="00164C98">
      <w:pPr>
        <w:tabs>
          <w:tab w:val="left" w:pos="496"/>
        </w:tabs>
        <w:spacing w:after="9"/>
        <w:ind w:right="255"/>
        <w:jc w:val="both"/>
        <w:rPr>
          <w:sz w:val="12"/>
          <w:szCs w:val="12"/>
          <w:lang w:val="sk-SK"/>
        </w:rPr>
      </w:pPr>
    </w:p>
    <w:p w:rsidR="0029174F" w:rsidRPr="00D205FA" w:rsidRDefault="0029174F" w:rsidP="00B07C6A">
      <w:pPr>
        <w:pStyle w:val="Nadpis1"/>
        <w:spacing w:line="276" w:lineRule="auto"/>
        <w:ind w:left="0" w:right="-48"/>
        <w:rPr>
          <w:rFonts w:ascii="Times New Roman" w:hAnsi="Times New Roman"/>
          <w:lang w:val="sk-SK"/>
        </w:rPr>
      </w:pPr>
      <w:r w:rsidRPr="00D205FA">
        <w:rPr>
          <w:rFonts w:ascii="Times New Roman" w:hAnsi="Times New Roman"/>
          <w:lang w:val="sk-SK"/>
        </w:rPr>
        <w:lastRenderedPageBreak/>
        <w:t xml:space="preserve">Čl. </w:t>
      </w:r>
      <w:r w:rsidR="00326BA7">
        <w:rPr>
          <w:rFonts w:ascii="Times New Roman" w:hAnsi="Times New Roman"/>
          <w:lang w:val="sk-SK"/>
        </w:rPr>
        <w:t>7</w:t>
      </w:r>
    </w:p>
    <w:p w:rsidR="0029174F" w:rsidRDefault="00D818B6" w:rsidP="00235A35">
      <w:pPr>
        <w:pStyle w:val="Odsekzoznamu"/>
        <w:spacing w:after="9"/>
        <w:ind w:left="0" w:right="255"/>
        <w:jc w:val="center"/>
        <w:rPr>
          <w:b/>
          <w:sz w:val="24"/>
          <w:szCs w:val="24"/>
          <w:lang w:val="sk-SK"/>
        </w:rPr>
      </w:pPr>
      <w:r w:rsidRPr="00D205FA">
        <w:rPr>
          <w:b/>
          <w:sz w:val="24"/>
          <w:szCs w:val="24"/>
          <w:lang w:val="sk-SK"/>
        </w:rPr>
        <w:t xml:space="preserve">Podmienky úhrady v školskej jedálni </w:t>
      </w:r>
    </w:p>
    <w:p w:rsidR="00326BA7" w:rsidRDefault="00326BA7" w:rsidP="00326BA7">
      <w:pPr>
        <w:tabs>
          <w:tab w:val="left" w:pos="567"/>
        </w:tabs>
        <w:ind w:right="255"/>
        <w:jc w:val="both"/>
        <w:rPr>
          <w:sz w:val="24"/>
          <w:szCs w:val="24"/>
          <w:lang w:val="sk-SK"/>
        </w:rPr>
      </w:pPr>
    </w:p>
    <w:p w:rsidR="00B067BD" w:rsidRPr="00326BA7" w:rsidRDefault="00326BA7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  <w:r w:rsidR="00B067BD" w:rsidRPr="00326BA7">
        <w:rPr>
          <w:sz w:val="24"/>
          <w:szCs w:val="24"/>
          <w:lang w:val="sk-SK"/>
        </w:rPr>
        <w:t>Náklady na nákup potravín a príspevok na režijné náklady uhrádza zákonný zástupca po znížení o sumu 1,20</w:t>
      </w:r>
      <w:r w:rsidR="004F411A" w:rsidRPr="00326BA7">
        <w:rPr>
          <w:sz w:val="24"/>
          <w:szCs w:val="24"/>
          <w:lang w:val="sk-SK"/>
        </w:rPr>
        <w:t xml:space="preserve"> </w:t>
      </w:r>
      <w:r w:rsidR="00B067BD" w:rsidRPr="00326BA7">
        <w:rPr>
          <w:sz w:val="24"/>
          <w:szCs w:val="24"/>
          <w:lang w:val="sk-SK"/>
        </w:rPr>
        <w:t xml:space="preserve">EUR podľa zákona č. 544/2010 Z. z. o dotáciách v pôsobnosti MPSV a R SR: </w:t>
      </w:r>
    </w:p>
    <w:p w:rsidR="008B2CD5" w:rsidRDefault="00DB3B08" w:rsidP="00AF0020">
      <w:pPr>
        <w:pStyle w:val="Odsekzoznamu"/>
        <w:numPr>
          <w:ilvl w:val="0"/>
          <w:numId w:val="40"/>
        </w:numPr>
        <w:tabs>
          <w:tab w:val="left" w:pos="567"/>
        </w:tabs>
        <w:ind w:right="255"/>
        <w:jc w:val="both"/>
        <w:rPr>
          <w:sz w:val="24"/>
          <w:szCs w:val="24"/>
          <w:lang w:val="sk-SK"/>
        </w:rPr>
      </w:pPr>
      <w:r w:rsidRPr="00AF0020">
        <w:rPr>
          <w:sz w:val="24"/>
          <w:szCs w:val="24"/>
          <w:lang w:val="sk-SK"/>
        </w:rPr>
        <w:t>dieťa posledného ročníka materskej školy, ktoré do 31.augusta roku, v ktorom sa školský rok začína, dovŕšilo 5 rokov veku a zúčastnilo sa výchovno-vzdelávacieho procesu, pričom sa štátna dotácia poskytuje primárne na zabezpečenie obeda</w:t>
      </w:r>
    </w:p>
    <w:p w:rsidR="0022564F" w:rsidRPr="00AF0020" w:rsidRDefault="00D55EC5" w:rsidP="00AF0020">
      <w:pPr>
        <w:pStyle w:val="Odsekzoznamu"/>
        <w:numPr>
          <w:ilvl w:val="0"/>
          <w:numId w:val="40"/>
        </w:numPr>
        <w:tabs>
          <w:tab w:val="left" w:pos="567"/>
        </w:tabs>
        <w:ind w:right="255"/>
        <w:jc w:val="both"/>
        <w:rPr>
          <w:sz w:val="24"/>
          <w:szCs w:val="24"/>
          <w:lang w:val="sk-SK"/>
        </w:rPr>
      </w:pPr>
      <w:r w:rsidRPr="00AF0020">
        <w:rPr>
          <w:sz w:val="24"/>
          <w:szCs w:val="24"/>
          <w:lang w:val="sk-SK"/>
        </w:rPr>
        <w:t>žiak základnej školy</w:t>
      </w:r>
      <w:r w:rsidR="00DB3B08" w:rsidRPr="00AF0020">
        <w:rPr>
          <w:sz w:val="24"/>
          <w:szCs w:val="24"/>
          <w:lang w:val="sk-SK"/>
        </w:rPr>
        <w:t>,</w:t>
      </w:r>
      <w:r w:rsidRPr="00AF0020">
        <w:rPr>
          <w:sz w:val="24"/>
          <w:szCs w:val="24"/>
          <w:lang w:val="sk-SK"/>
        </w:rPr>
        <w:t xml:space="preserve"> </w:t>
      </w:r>
      <w:r w:rsidR="00DB3B08" w:rsidRPr="00AF0020">
        <w:rPr>
          <w:sz w:val="24"/>
          <w:szCs w:val="24"/>
          <w:lang w:val="sk-SK"/>
        </w:rPr>
        <w:t>ktorý sa zúčastnil na vyučovaní</w:t>
      </w:r>
      <w:r w:rsidRPr="00AF0020">
        <w:rPr>
          <w:sz w:val="24"/>
          <w:szCs w:val="24"/>
          <w:lang w:val="sk-SK"/>
        </w:rPr>
        <w:t>.</w:t>
      </w:r>
    </w:p>
    <w:p w:rsidR="0022564F" w:rsidRPr="00D205FA" w:rsidRDefault="0022564F" w:rsidP="00CE2425">
      <w:pPr>
        <w:pStyle w:val="Odsekzoznamu"/>
        <w:tabs>
          <w:tab w:val="left" w:pos="1134"/>
        </w:tabs>
        <w:ind w:left="1134" w:right="255"/>
        <w:jc w:val="both"/>
        <w:rPr>
          <w:sz w:val="24"/>
          <w:szCs w:val="24"/>
          <w:lang w:val="sk-SK"/>
        </w:rPr>
      </w:pPr>
    </w:p>
    <w:p w:rsidR="00DB3B08" w:rsidRPr="00AF0020" w:rsidRDefault="00DB3B08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AF0020">
        <w:rPr>
          <w:sz w:val="24"/>
          <w:szCs w:val="24"/>
          <w:lang w:val="sk-SK"/>
        </w:rPr>
        <w:t>Náklady na nákup potravín a príspevok na režijné náklady uhrádza zákonný zástupca v plnej výške:</w:t>
      </w:r>
    </w:p>
    <w:p w:rsidR="00B067BD" w:rsidRPr="00326BA7" w:rsidRDefault="00B067BD" w:rsidP="00326BA7">
      <w:pPr>
        <w:pStyle w:val="Odsekzoznamu"/>
        <w:numPr>
          <w:ilvl w:val="0"/>
          <w:numId w:val="38"/>
        </w:numPr>
        <w:tabs>
          <w:tab w:val="left" w:pos="496"/>
        </w:tabs>
        <w:ind w:right="255"/>
        <w:jc w:val="both"/>
        <w:rPr>
          <w:sz w:val="24"/>
          <w:szCs w:val="24"/>
          <w:lang w:val="sk-SK"/>
        </w:rPr>
      </w:pPr>
      <w:r w:rsidRPr="00326BA7">
        <w:rPr>
          <w:sz w:val="24"/>
          <w:szCs w:val="24"/>
          <w:lang w:val="sk-SK"/>
        </w:rPr>
        <w:t xml:space="preserve">dieťaťa materskej školy, ktoré je mladšie, ako posledný ročník pred plnením povinnej školskej dochádzky, </w:t>
      </w:r>
    </w:p>
    <w:p w:rsidR="00D205FA" w:rsidRPr="00326BA7" w:rsidRDefault="00EA1EC6" w:rsidP="00326BA7">
      <w:pPr>
        <w:pStyle w:val="Odsekzoznamu"/>
        <w:numPr>
          <w:ilvl w:val="0"/>
          <w:numId w:val="38"/>
        </w:numPr>
        <w:tabs>
          <w:tab w:val="left" w:pos="496"/>
        </w:tabs>
        <w:ind w:right="255"/>
        <w:jc w:val="both"/>
        <w:rPr>
          <w:sz w:val="24"/>
          <w:szCs w:val="24"/>
          <w:lang w:val="sk-SK"/>
        </w:rPr>
      </w:pPr>
      <w:r w:rsidRPr="00326BA7">
        <w:rPr>
          <w:sz w:val="24"/>
          <w:szCs w:val="24"/>
          <w:lang w:val="sk-SK"/>
        </w:rPr>
        <w:t>dieťa v poslednom ročníku materskej školy a žiak základnej školy</w:t>
      </w:r>
      <w:r w:rsidR="00B067BD" w:rsidRPr="00326BA7">
        <w:rPr>
          <w:sz w:val="24"/>
          <w:szCs w:val="24"/>
          <w:lang w:val="sk-SK"/>
        </w:rPr>
        <w:t xml:space="preserve">, </w:t>
      </w:r>
    </w:p>
    <w:p w:rsidR="00B067BD" w:rsidRPr="00A03299" w:rsidRDefault="00B067BD" w:rsidP="00326BA7">
      <w:pPr>
        <w:pStyle w:val="Odsekzoznamu"/>
        <w:numPr>
          <w:ilvl w:val="0"/>
          <w:numId w:val="38"/>
        </w:numPr>
        <w:tabs>
          <w:tab w:val="left" w:pos="496"/>
        </w:tabs>
        <w:ind w:right="255"/>
        <w:jc w:val="both"/>
        <w:rPr>
          <w:sz w:val="24"/>
          <w:szCs w:val="24"/>
          <w:lang w:val="sk-SK"/>
        </w:rPr>
      </w:pPr>
      <w:r w:rsidRPr="00A03299">
        <w:rPr>
          <w:sz w:val="24"/>
          <w:szCs w:val="24"/>
          <w:lang w:val="sk-SK"/>
        </w:rPr>
        <w:t xml:space="preserve">ak  zákonný zástupca </w:t>
      </w:r>
      <w:r w:rsidR="003864BE" w:rsidRPr="00A03299">
        <w:rPr>
          <w:sz w:val="24"/>
          <w:szCs w:val="24"/>
          <w:lang w:val="sk-SK"/>
        </w:rPr>
        <w:t xml:space="preserve">akýmkoľvek spôsobom </w:t>
      </w:r>
      <w:r w:rsidRPr="00A03299">
        <w:rPr>
          <w:sz w:val="24"/>
          <w:szCs w:val="24"/>
          <w:lang w:val="sk-SK"/>
        </w:rPr>
        <w:t xml:space="preserve">neodhlásil dieťa alebo žiaka najneskôr do </w:t>
      </w:r>
      <w:r w:rsidR="00A60D0F" w:rsidRPr="00A03299">
        <w:rPr>
          <w:sz w:val="24"/>
          <w:szCs w:val="24"/>
          <w:lang w:val="sk-SK"/>
        </w:rPr>
        <w:t>07</w:t>
      </w:r>
      <w:r w:rsidR="00EA1EC6" w:rsidRPr="00A03299">
        <w:rPr>
          <w:sz w:val="24"/>
          <w:szCs w:val="24"/>
          <w:lang w:val="sk-SK"/>
        </w:rPr>
        <w:t>.</w:t>
      </w:r>
      <w:r w:rsidR="00D205FA" w:rsidRPr="00A03299">
        <w:rPr>
          <w:sz w:val="24"/>
          <w:szCs w:val="24"/>
          <w:lang w:val="sk-SK"/>
        </w:rPr>
        <w:t>3</w:t>
      </w:r>
      <w:r w:rsidR="00EA1EC6" w:rsidRPr="00A03299">
        <w:rPr>
          <w:sz w:val="24"/>
          <w:szCs w:val="24"/>
          <w:lang w:val="sk-SK"/>
        </w:rPr>
        <w:t>0 h príslušného</w:t>
      </w:r>
      <w:r w:rsidRPr="00A03299">
        <w:rPr>
          <w:sz w:val="24"/>
          <w:szCs w:val="24"/>
          <w:lang w:val="sk-SK"/>
        </w:rPr>
        <w:t xml:space="preserve"> pracovného dňa z poskytovania stravy v školskej jedálni v danom stravovacom dni.</w:t>
      </w:r>
    </w:p>
    <w:p w:rsidR="0022564F" w:rsidRPr="003864BE" w:rsidRDefault="0022564F" w:rsidP="00CE2425">
      <w:pPr>
        <w:pStyle w:val="Odsekzoznamu"/>
        <w:tabs>
          <w:tab w:val="left" w:pos="496"/>
        </w:tabs>
        <w:ind w:left="1134" w:right="255"/>
        <w:jc w:val="both"/>
        <w:rPr>
          <w:sz w:val="12"/>
          <w:szCs w:val="12"/>
          <w:lang w:val="sk-SK"/>
        </w:rPr>
      </w:pPr>
    </w:p>
    <w:p w:rsidR="0022564F" w:rsidRPr="00D205FA" w:rsidRDefault="00B067BD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 xml:space="preserve">Úhradu na nákup potravín a príspevok na režijné náklady </w:t>
      </w:r>
      <w:r w:rsidR="00CE2425" w:rsidRPr="00D205FA">
        <w:rPr>
          <w:sz w:val="24"/>
          <w:szCs w:val="24"/>
          <w:lang w:val="sk-SK"/>
        </w:rPr>
        <w:t xml:space="preserve">je nutné zrealizovať  najneskôr </w:t>
      </w:r>
      <w:r w:rsidRPr="00D205FA">
        <w:rPr>
          <w:sz w:val="24"/>
          <w:szCs w:val="24"/>
          <w:lang w:val="sk-SK"/>
        </w:rPr>
        <w:t xml:space="preserve">do </w:t>
      </w:r>
      <w:r w:rsidR="003864BE">
        <w:rPr>
          <w:sz w:val="24"/>
          <w:szCs w:val="24"/>
          <w:lang w:val="sk-SK"/>
        </w:rPr>
        <w:t>posledného dňa predchádzajúceho mesiaca,</w:t>
      </w:r>
      <w:r w:rsidRPr="00D205FA">
        <w:rPr>
          <w:sz w:val="24"/>
          <w:szCs w:val="24"/>
          <w:lang w:val="sk-SK"/>
        </w:rPr>
        <w:t xml:space="preserve"> v ktorom sa stravovanie poskytuje. </w:t>
      </w:r>
    </w:p>
    <w:p w:rsidR="0022564F" w:rsidRPr="003864BE" w:rsidRDefault="0022564F" w:rsidP="00CE2425">
      <w:pPr>
        <w:pStyle w:val="Odsekzoznamu"/>
        <w:tabs>
          <w:tab w:val="left" w:pos="567"/>
        </w:tabs>
        <w:ind w:left="567" w:right="255"/>
        <w:jc w:val="both"/>
        <w:rPr>
          <w:sz w:val="12"/>
          <w:szCs w:val="12"/>
          <w:lang w:val="sk-SK"/>
        </w:rPr>
      </w:pPr>
    </w:p>
    <w:p w:rsidR="0022564F" w:rsidRPr="00D205FA" w:rsidRDefault="00B067BD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>Cena jedla pre iných stravníkov zahŕňa náklady na nákup potraví</w:t>
      </w:r>
      <w:r w:rsidR="00326BA7">
        <w:rPr>
          <w:sz w:val="24"/>
          <w:szCs w:val="24"/>
          <w:lang w:val="sk-SK"/>
        </w:rPr>
        <w:t>n</w:t>
      </w:r>
      <w:r w:rsidR="0085553C" w:rsidRPr="0085553C">
        <w:rPr>
          <w:sz w:val="24"/>
          <w:szCs w:val="24"/>
          <w:vertAlign w:val="superscript"/>
          <w:lang w:val="sk-SK"/>
        </w:rPr>
        <w:t>1</w:t>
      </w:r>
      <w:r w:rsidRPr="00D205FA">
        <w:rPr>
          <w:sz w:val="24"/>
          <w:szCs w:val="24"/>
          <w:lang w:val="sk-SK"/>
        </w:rPr>
        <w:t xml:space="preserve"> a skutočnú výšku režijných nákladov.</w:t>
      </w:r>
    </w:p>
    <w:p w:rsidR="0022564F" w:rsidRPr="003864BE" w:rsidRDefault="0022564F" w:rsidP="00CE2425">
      <w:pPr>
        <w:pStyle w:val="Odsekzoznamu"/>
        <w:tabs>
          <w:tab w:val="left" w:pos="567"/>
        </w:tabs>
        <w:ind w:left="567" w:right="255"/>
        <w:jc w:val="both"/>
        <w:rPr>
          <w:sz w:val="12"/>
          <w:szCs w:val="12"/>
          <w:lang w:val="sk-SK"/>
        </w:rPr>
      </w:pPr>
    </w:p>
    <w:p w:rsidR="00B067BD" w:rsidRPr="00D205FA" w:rsidRDefault="00B067BD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>Rozdiel medzi dotáciou na stravu a nákladom na nákup potravín školská jedáleň použije účelovo na nákup potravín pre stravníkov ŠJ.</w:t>
      </w:r>
    </w:p>
    <w:p w:rsidR="0022564F" w:rsidRPr="003864BE" w:rsidRDefault="0022564F" w:rsidP="00CE2425">
      <w:pPr>
        <w:pStyle w:val="Odsekzoznamu"/>
        <w:tabs>
          <w:tab w:val="left" w:pos="567"/>
        </w:tabs>
        <w:ind w:left="567" w:right="255"/>
        <w:jc w:val="both"/>
        <w:rPr>
          <w:sz w:val="12"/>
          <w:szCs w:val="12"/>
          <w:lang w:val="sk-SK"/>
        </w:rPr>
      </w:pPr>
    </w:p>
    <w:p w:rsidR="0000639C" w:rsidRPr="00A03299" w:rsidRDefault="003864BE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A03299">
        <w:rPr>
          <w:sz w:val="24"/>
          <w:szCs w:val="24"/>
          <w:lang w:val="sk-SK"/>
        </w:rPr>
        <w:t>Zákonný zástupca uhra</w:t>
      </w:r>
      <w:r w:rsidR="00B067BD" w:rsidRPr="00A03299">
        <w:rPr>
          <w:sz w:val="24"/>
          <w:szCs w:val="24"/>
          <w:lang w:val="sk-SK"/>
        </w:rPr>
        <w:t>d</w:t>
      </w:r>
      <w:r w:rsidRPr="00A03299">
        <w:rPr>
          <w:sz w:val="24"/>
          <w:szCs w:val="24"/>
          <w:lang w:val="sk-SK"/>
        </w:rPr>
        <w:t xml:space="preserve">í </w:t>
      </w:r>
      <w:r w:rsidR="00326BA7" w:rsidRPr="00A03299">
        <w:rPr>
          <w:sz w:val="24"/>
          <w:szCs w:val="24"/>
          <w:lang w:val="sk-SK"/>
        </w:rPr>
        <w:t xml:space="preserve"> </w:t>
      </w:r>
      <w:r w:rsidRPr="00A03299">
        <w:rPr>
          <w:sz w:val="24"/>
          <w:szCs w:val="24"/>
          <w:lang w:val="sk-SK"/>
        </w:rPr>
        <w:t>j</w:t>
      </w:r>
      <w:r w:rsidR="00B067BD" w:rsidRPr="00A03299">
        <w:rPr>
          <w:sz w:val="24"/>
          <w:szCs w:val="24"/>
          <w:lang w:val="sk-SK"/>
        </w:rPr>
        <w:t>ednorazový príspevok na stravovanie v sume 20,- eur</w:t>
      </w:r>
      <w:r w:rsidRPr="00A03299">
        <w:rPr>
          <w:sz w:val="24"/>
          <w:szCs w:val="24"/>
          <w:lang w:val="sk-SK"/>
        </w:rPr>
        <w:t>, súčasne s odovzdanou prihláškou na stravovanie.</w:t>
      </w:r>
      <w:r w:rsidR="00B067BD" w:rsidRPr="00A03299">
        <w:rPr>
          <w:sz w:val="24"/>
          <w:szCs w:val="24"/>
          <w:lang w:val="sk-SK"/>
        </w:rPr>
        <w:t xml:space="preserve"> Podmienky vrátenia príspevku na stravovanie sú stanovené v zápisnom lístku stravníka.</w:t>
      </w:r>
    </w:p>
    <w:p w:rsidR="0000639C" w:rsidRPr="003864BE" w:rsidRDefault="0000639C" w:rsidP="0000639C">
      <w:pPr>
        <w:tabs>
          <w:tab w:val="left" w:pos="567"/>
        </w:tabs>
        <w:ind w:right="255"/>
        <w:jc w:val="both"/>
        <w:rPr>
          <w:sz w:val="12"/>
          <w:szCs w:val="12"/>
          <w:lang w:val="sk-SK"/>
        </w:rPr>
      </w:pPr>
    </w:p>
    <w:p w:rsidR="00326BA7" w:rsidRDefault="00B067BD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 xml:space="preserve">Hodnota jedla pre iné fyzické osoby zahŕňa výšku finančného príspevku podľa zvoleného </w:t>
      </w:r>
      <w:r w:rsidR="00423D56" w:rsidRPr="00D205FA">
        <w:rPr>
          <w:sz w:val="24"/>
          <w:szCs w:val="24"/>
          <w:lang w:val="sk-SK"/>
        </w:rPr>
        <w:t>f</w:t>
      </w:r>
      <w:r w:rsidRPr="00D205FA">
        <w:rPr>
          <w:sz w:val="24"/>
          <w:szCs w:val="24"/>
          <w:lang w:val="sk-SK"/>
        </w:rPr>
        <w:t>inančného pásma</w:t>
      </w:r>
      <w:r w:rsidR="0085553C" w:rsidRPr="0085553C">
        <w:rPr>
          <w:sz w:val="24"/>
          <w:szCs w:val="24"/>
          <w:vertAlign w:val="superscript"/>
          <w:lang w:val="sk-SK"/>
        </w:rPr>
        <w:t>2</w:t>
      </w:r>
      <w:r w:rsidRPr="00D205FA">
        <w:rPr>
          <w:sz w:val="24"/>
          <w:szCs w:val="24"/>
          <w:lang w:val="sk-SK"/>
        </w:rPr>
        <w:t xml:space="preserve"> a skutočnú výšku režijných nákladov.</w:t>
      </w:r>
    </w:p>
    <w:p w:rsidR="00326BA7" w:rsidRPr="00326BA7" w:rsidRDefault="00326BA7" w:rsidP="00326BA7">
      <w:pPr>
        <w:pStyle w:val="Odsekzoznamu"/>
        <w:rPr>
          <w:sz w:val="24"/>
          <w:szCs w:val="24"/>
          <w:lang w:val="sk-SK"/>
        </w:rPr>
      </w:pPr>
    </w:p>
    <w:p w:rsidR="002B7CBE" w:rsidRDefault="00A60D0F" w:rsidP="00AF0020">
      <w:pPr>
        <w:pStyle w:val="Odsekzoznamu"/>
        <w:numPr>
          <w:ilvl w:val="0"/>
          <w:numId w:val="37"/>
        </w:numPr>
        <w:tabs>
          <w:tab w:val="left" w:pos="567"/>
        </w:tabs>
        <w:ind w:left="567" w:right="255" w:hanging="567"/>
        <w:jc w:val="both"/>
        <w:rPr>
          <w:sz w:val="24"/>
          <w:szCs w:val="24"/>
          <w:lang w:val="sk-SK"/>
        </w:rPr>
      </w:pPr>
      <w:r w:rsidRPr="00326BA7">
        <w:rPr>
          <w:sz w:val="24"/>
          <w:szCs w:val="24"/>
          <w:lang w:val="sk-SK"/>
        </w:rPr>
        <w:t>Obec Tureň</w:t>
      </w:r>
      <w:r w:rsidR="00B067BD" w:rsidRPr="00326BA7">
        <w:rPr>
          <w:sz w:val="24"/>
          <w:szCs w:val="24"/>
          <w:lang w:val="sk-SK"/>
        </w:rPr>
        <w:t>, ako zriaďovateľ ŠJ, môže rozhodnúť o zrušení, alebo odpustení príspevku v prípadoch stanovených zákonom. To neplatí, ak ide o deti a žiakov, na ktoré sa poskytuje dotácia podľa § 4 zákona č. 544/2010 Z. z. o dotáciách v pôsobnosti Ministerstva práce, sociálnych vecí a rodiny Slovenskej republiky.</w:t>
      </w:r>
    </w:p>
    <w:p w:rsidR="00AF0020" w:rsidRPr="00AF0020" w:rsidRDefault="00AF0020" w:rsidP="00AF0020">
      <w:pPr>
        <w:pStyle w:val="Odsekzoznamu"/>
        <w:rPr>
          <w:sz w:val="24"/>
          <w:szCs w:val="24"/>
          <w:lang w:val="sk-SK"/>
        </w:rPr>
      </w:pPr>
    </w:p>
    <w:p w:rsidR="006253D8" w:rsidRPr="00D205FA" w:rsidRDefault="006253D8" w:rsidP="00423D56">
      <w:pPr>
        <w:pStyle w:val="Odsekzoznamu"/>
        <w:tabs>
          <w:tab w:val="left" w:pos="709"/>
        </w:tabs>
        <w:spacing w:line="276" w:lineRule="auto"/>
        <w:ind w:left="0" w:right="113"/>
        <w:jc w:val="both"/>
        <w:rPr>
          <w:sz w:val="24"/>
          <w:szCs w:val="24"/>
          <w:lang w:val="sk-SK"/>
        </w:rPr>
      </w:pPr>
    </w:p>
    <w:p w:rsidR="006253D8" w:rsidRPr="00D205FA" w:rsidRDefault="006253D8" w:rsidP="006253D8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 xml:space="preserve">Čl. </w:t>
      </w:r>
      <w:r w:rsidR="00326BA7">
        <w:rPr>
          <w:rFonts w:eastAsiaTheme="minorHAnsi"/>
          <w:b/>
          <w:bCs/>
          <w:color w:val="000000"/>
          <w:sz w:val="24"/>
          <w:szCs w:val="24"/>
          <w:lang w:val="sk-SK"/>
        </w:rPr>
        <w:t>8</w:t>
      </w:r>
    </w:p>
    <w:p w:rsidR="006253D8" w:rsidRDefault="006253D8" w:rsidP="006253D8">
      <w:pPr>
        <w:pStyle w:val="Odsekzoznamu"/>
        <w:tabs>
          <w:tab w:val="left" w:pos="709"/>
        </w:tabs>
        <w:spacing w:before="1"/>
        <w:ind w:left="0" w:right="259"/>
        <w:jc w:val="center"/>
        <w:rPr>
          <w:b/>
          <w:sz w:val="24"/>
          <w:szCs w:val="24"/>
          <w:lang w:val="sk-SK"/>
        </w:rPr>
      </w:pPr>
      <w:r w:rsidRPr="00D205FA">
        <w:rPr>
          <w:b/>
          <w:sz w:val="24"/>
          <w:szCs w:val="24"/>
          <w:lang w:val="sk-SK"/>
        </w:rPr>
        <w:t>Zrušovacie ustanovenie</w:t>
      </w:r>
    </w:p>
    <w:p w:rsidR="00326BA7" w:rsidRPr="00D205FA" w:rsidRDefault="00326BA7" w:rsidP="006253D8">
      <w:pPr>
        <w:pStyle w:val="Odsekzoznamu"/>
        <w:tabs>
          <w:tab w:val="left" w:pos="709"/>
        </w:tabs>
        <w:spacing w:before="1"/>
        <w:ind w:left="0" w:right="259"/>
        <w:jc w:val="center"/>
        <w:rPr>
          <w:b/>
          <w:sz w:val="24"/>
          <w:szCs w:val="24"/>
          <w:lang w:val="sk-SK"/>
        </w:rPr>
      </w:pPr>
    </w:p>
    <w:p w:rsidR="006253D8" w:rsidRPr="00D205FA" w:rsidRDefault="006253D8" w:rsidP="006253D8">
      <w:pPr>
        <w:tabs>
          <w:tab w:val="left" w:pos="709"/>
        </w:tabs>
        <w:ind w:right="94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>Nadobudnutím účinnosti tohto nariadenia stráca účinnosť a platnosť Všeobecne záväzné nariadenie obce Tureň č. 3/2008, §8, ktorým sa určuje výška príspevku zákonného zástupcu dieťaťa alebo žiaka na čiastočnú úhradu nákladov, výšku príspevku na režijné náklady a podmienky úhrady v školskej jedálni v zriaďovateľskej pôsobnosti obce Tureň.</w:t>
      </w:r>
    </w:p>
    <w:p w:rsidR="00235A35" w:rsidRDefault="00235A35" w:rsidP="00AF0020">
      <w:pPr>
        <w:pStyle w:val="Odsekzoznamu"/>
        <w:tabs>
          <w:tab w:val="left" w:pos="709"/>
        </w:tabs>
        <w:ind w:left="0" w:right="113"/>
        <w:rPr>
          <w:sz w:val="24"/>
          <w:szCs w:val="24"/>
          <w:lang w:val="sk-SK"/>
        </w:rPr>
      </w:pPr>
    </w:p>
    <w:p w:rsidR="00AF0020" w:rsidRDefault="00AF0020" w:rsidP="00AF0020">
      <w:pPr>
        <w:pStyle w:val="Zkladntext"/>
        <w:tabs>
          <w:tab w:val="left" w:pos="6521"/>
        </w:tabs>
        <w:ind w:left="6480" w:right="-48"/>
        <w:rPr>
          <w:lang w:val="sk-SK"/>
        </w:rPr>
      </w:pPr>
    </w:p>
    <w:p w:rsidR="00AF0020" w:rsidRPr="00D205FA" w:rsidRDefault="00AF0020" w:rsidP="00AF0020">
      <w:pPr>
        <w:pStyle w:val="Zkladntext"/>
        <w:tabs>
          <w:tab w:val="left" w:pos="6521"/>
        </w:tabs>
        <w:ind w:right="-48"/>
        <w:rPr>
          <w:lang w:val="sk-SK"/>
        </w:rPr>
      </w:pPr>
      <w:r>
        <w:rPr>
          <w:lang w:val="sk-SK"/>
        </w:rPr>
        <w:t>.....................................</w:t>
      </w:r>
    </w:p>
    <w:p w:rsidR="00AF0020" w:rsidRDefault="00AF0020" w:rsidP="00AF0020">
      <w:pPr>
        <w:pStyle w:val="Textpoznmkypodiarou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r>
        <w:rPr>
          <w:lang w:val="sk-SK"/>
        </w:rPr>
        <w:t xml:space="preserve">§ 3 ods. 3 Vyhlášky č. 330/2009 o zariadení školského stravovania </w:t>
      </w:r>
    </w:p>
    <w:p w:rsidR="00AF0020" w:rsidRDefault="00AF0020" w:rsidP="00AF0020">
      <w:pPr>
        <w:pStyle w:val="Textpoznmkypodiarou"/>
      </w:pPr>
      <w:r w:rsidRPr="00AF0020">
        <w:rPr>
          <w:vertAlign w:val="superscript"/>
        </w:rPr>
        <w:t>2</w:t>
      </w:r>
      <w:r>
        <w:t>§ 3 ods. 3 Vyhlášky č. 330/2009 o zariadení školského stravovania</w:t>
      </w:r>
    </w:p>
    <w:p w:rsidR="00AF0020" w:rsidRPr="00D205FA" w:rsidRDefault="00AF0020" w:rsidP="00235A35">
      <w:pPr>
        <w:pStyle w:val="Odsekzoznamu"/>
        <w:tabs>
          <w:tab w:val="left" w:pos="709"/>
        </w:tabs>
        <w:ind w:left="0" w:right="113"/>
        <w:jc w:val="both"/>
        <w:rPr>
          <w:sz w:val="24"/>
          <w:szCs w:val="24"/>
          <w:lang w:val="sk-SK"/>
        </w:rPr>
      </w:pPr>
    </w:p>
    <w:p w:rsidR="00FA2143" w:rsidRPr="00D205FA" w:rsidRDefault="00FA2143" w:rsidP="00FA2143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lastRenderedPageBreak/>
        <w:t xml:space="preserve">Čl. </w:t>
      </w:r>
      <w:r w:rsidR="00326BA7">
        <w:rPr>
          <w:rFonts w:eastAsiaTheme="minorHAnsi"/>
          <w:b/>
          <w:bCs/>
          <w:color w:val="000000"/>
          <w:sz w:val="24"/>
          <w:szCs w:val="24"/>
          <w:lang w:val="sk-SK"/>
        </w:rPr>
        <w:t>9</w:t>
      </w:r>
    </w:p>
    <w:p w:rsidR="00C71C79" w:rsidRDefault="000455C3" w:rsidP="00FA2143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val="sk-SK"/>
        </w:rPr>
      </w:pPr>
      <w:r w:rsidRPr="00D205FA">
        <w:rPr>
          <w:rFonts w:eastAsiaTheme="minorHAnsi"/>
          <w:b/>
          <w:bCs/>
          <w:color w:val="000000"/>
          <w:sz w:val="24"/>
          <w:szCs w:val="24"/>
          <w:lang w:val="sk-SK"/>
        </w:rPr>
        <w:t>Ustanovenie výšky príspevku a spôsob platby</w:t>
      </w:r>
    </w:p>
    <w:p w:rsidR="00326BA7" w:rsidRPr="00D205FA" w:rsidRDefault="00326BA7" w:rsidP="00FA2143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val="sk-SK"/>
        </w:rPr>
      </w:pPr>
    </w:p>
    <w:p w:rsidR="00C71C79" w:rsidRPr="00D205FA" w:rsidRDefault="00C71C79" w:rsidP="00FA2143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sk-SK"/>
        </w:rPr>
      </w:pPr>
      <w:r w:rsidRPr="00D205FA">
        <w:rPr>
          <w:rFonts w:eastAsiaTheme="minorHAnsi"/>
          <w:color w:val="000000"/>
          <w:sz w:val="24"/>
          <w:szCs w:val="24"/>
          <w:lang w:val="sk-SK"/>
        </w:rPr>
        <w:t xml:space="preserve">Toto všeobecne záväzné nariadenie (ďalej len „VZN“) určuje výšku príspevku a spôsob jeho platby na čiastočnú úhradu nákladov zákonných zástupcov detí a žiakov. </w:t>
      </w:r>
    </w:p>
    <w:p w:rsidR="00FA2143" w:rsidRPr="00D205FA" w:rsidRDefault="00FA2143" w:rsidP="00C71C79">
      <w:pPr>
        <w:widowControl/>
        <w:adjustRightInd w:val="0"/>
        <w:rPr>
          <w:rFonts w:eastAsiaTheme="minorHAnsi"/>
          <w:color w:val="000000"/>
          <w:sz w:val="24"/>
          <w:szCs w:val="24"/>
          <w:lang w:val="sk-SK"/>
        </w:rPr>
      </w:pPr>
    </w:p>
    <w:p w:rsidR="002B7CBE" w:rsidRPr="00D205FA" w:rsidRDefault="002B7CBE" w:rsidP="00235A35">
      <w:pPr>
        <w:tabs>
          <w:tab w:val="left" w:pos="709"/>
        </w:tabs>
        <w:ind w:right="94"/>
        <w:jc w:val="both"/>
        <w:rPr>
          <w:sz w:val="24"/>
          <w:szCs w:val="24"/>
          <w:lang w:val="sk-SK"/>
        </w:rPr>
      </w:pPr>
    </w:p>
    <w:p w:rsidR="006403F2" w:rsidRPr="00D205FA" w:rsidRDefault="004561BA" w:rsidP="00235A35">
      <w:pPr>
        <w:pStyle w:val="Nadpis1"/>
        <w:ind w:right="742"/>
        <w:rPr>
          <w:rFonts w:ascii="Times New Roman" w:hAnsi="Times New Roman"/>
          <w:lang w:val="sk-SK"/>
        </w:rPr>
      </w:pPr>
      <w:r w:rsidRPr="00D205FA">
        <w:rPr>
          <w:rFonts w:ascii="Times New Roman" w:hAnsi="Times New Roman"/>
          <w:lang w:val="sk-SK"/>
        </w:rPr>
        <w:t>Čl.</w:t>
      </w:r>
      <w:r w:rsidR="000C4628" w:rsidRPr="00D205FA">
        <w:rPr>
          <w:rFonts w:ascii="Times New Roman" w:hAnsi="Times New Roman"/>
          <w:lang w:val="sk-SK"/>
        </w:rPr>
        <w:t xml:space="preserve"> </w:t>
      </w:r>
      <w:r w:rsidR="00326BA7">
        <w:rPr>
          <w:rFonts w:ascii="Times New Roman" w:hAnsi="Times New Roman"/>
          <w:lang w:val="sk-SK"/>
        </w:rPr>
        <w:t>10</w:t>
      </w:r>
    </w:p>
    <w:p w:rsidR="006403F2" w:rsidRDefault="000C4628" w:rsidP="00235A35">
      <w:pPr>
        <w:ind w:left="603" w:right="741"/>
        <w:jc w:val="center"/>
        <w:rPr>
          <w:b/>
          <w:sz w:val="24"/>
          <w:szCs w:val="24"/>
          <w:lang w:val="sk-SK"/>
        </w:rPr>
      </w:pPr>
      <w:r w:rsidRPr="00D205FA">
        <w:rPr>
          <w:b/>
          <w:sz w:val="24"/>
          <w:szCs w:val="24"/>
          <w:lang w:val="sk-SK"/>
        </w:rPr>
        <w:t>Záverečné ustanovenia</w:t>
      </w:r>
    </w:p>
    <w:p w:rsidR="00AF0020" w:rsidRDefault="00AF0020" w:rsidP="00AF0020">
      <w:pPr>
        <w:pStyle w:val="Odsekzoznamu"/>
        <w:tabs>
          <w:tab w:val="left" w:pos="709"/>
        </w:tabs>
        <w:ind w:left="0" w:right="258"/>
        <w:jc w:val="both"/>
        <w:rPr>
          <w:sz w:val="24"/>
          <w:szCs w:val="24"/>
          <w:lang w:val="sk-SK"/>
        </w:rPr>
      </w:pPr>
    </w:p>
    <w:p w:rsidR="00AF0020" w:rsidRDefault="00B067BD" w:rsidP="00AF0020">
      <w:pPr>
        <w:pStyle w:val="Odsekzoznamu"/>
        <w:numPr>
          <w:ilvl w:val="0"/>
          <w:numId w:val="41"/>
        </w:numPr>
        <w:tabs>
          <w:tab w:val="left" w:pos="709"/>
        </w:tabs>
        <w:ind w:right="258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 xml:space="preserve">Toto nariadenia bolo schválené na rokovaní </w:t>
      </w:r>
      <w:r w:rsidR="00A60D0F" w:rsidRPr="00D205FA">
        <w:rPr>
          <w:sz w:val="24"/>
          <w:szCs w:val="24"/>
          <w:lang w:val="sk-SK"/>
        </w:rPr>
        <w:t>obecného</w:t>
      </w:r>
      <w:r w:rsidRPr="00D205FA">
        <w:rPr>
          <w:sz w:val="24"/>
          <w:szCs w:val="24"/>
          <w:lang w:val="sk-SK"/>
        </w:rPr>
        <w:t xml:space="preserve"> zastupiteľstva </w:t>
      </w:r>
      <w:r w:rsidR="00A60D0F" w:rsidRPr="00D205FA">
        <w:rPr>
          <w:sz w:val="24"/>
          <w:szCs w:val="24"/>
          <w:lang w:val="sk-SK"/>
        </w:rPr>
        <w:t>obce Tureň</w:t>
      </w:r>
      <w:r w:rsidRPr="00D205FA">
        <w:rPr>
          <w:sz w:val="24"/>
          <w:szCs w:val="24"/>
          <w:lang w:val="sk-SK"/>
        </w:rPr>
        <w:t xml:space="preserve"> dňa</w:t>
      </w:r>
      <w:r w:rsidRPr="00D205FA">
        <w:rPr>
          <w:spacing w:val="-1"/>
          <w:sz w:val="24"/>
          <w:szCs w:val="24"/>
          <w:lang w:val="sk-SK"/>
        </w:rPr>
        <w:t xml:space="preserve"> </w:t>
      </w:r>
      <w:r w:rsidR="001B66C0">
        <w:rPr>
          <w:spacing w:val="-1"/>
          <w:sz w:val="24"/>
          <w:szCs w:val="24"/>
          <w:lang w:val="sk-SK"/>
        </w:rPr>
        <w:t>16.12.</w:t>
      </w:r>
      <w:r w:rsidR="001B66C0" w:rsidRPr="00AF0020">
        <w:rPr>
          <w:sz w:val="24"/>
          <w:szCs w:val="24"/>
          <w:lang w:val="sk-SK"/>
        </w:rPr>
        <w:t xml:space="preserve"> </w:t>
      </w:r>
      <w:r w:rsidRPr="00AF0020">
        <w:rPr>
          <w:sz w:val="24"/>
          <w:szCs w:val="24"/>
          <w:lang w:val="sk-SK"/>
        </w:rPr>
        <w:t>2019.</w:t>
      </w:r>
    </w:p>
    <w:p w:rsidR="00AF0020" w:rsidRPr="00AF0020" w:rsidRDefault="00AF0020" w:rsidP="00AF0020">
      <w:pPr>
        <w:pStyle w:val="Odsekzoznamu"/>
        <w:tabs>
          <w:tab w:val="left" w:pos="709"/>
        </w:tabs>
        <w:ind w:left="720" w:right="258"/>
        <w:jc w:val="both"/>
        <w:rPr>
          <w:sz w:val="24"/>
          <w:szCs w:val="24"/>
          <w:lang w:val="sk-SK"/>
        </w:rPr>
      </w:pPr>
    </w:p>
    <w:p w:rsidR="00B067BD" w:rsidRPr="00D205FA" w:rsidRDefault="00B067BD" w:rsidP="00AF0020">
      <w:pPr>
        <w:pStyle w:val="Odsekzoznamu"/>
        <w:numPr>
          <w:ilvl w:val="0"/>
          <w:numId w:val="41"/>
        </w:numPr>
        <w:tabs>
          <w:tab w:val="left" w:pos="709"/>
        </w:tabs>
        <w:ind w:right="258"/>
        <w:jc w:val="both"/>
        <w:rPr>
          <w:sz w:val="24"/>
          <w:szCs w:val="24"/>
          <w:lang w:val="sk-SK"/>
        </w:rPr>
      </w:pPr>
      <w:r w:rsidRPr="00D205FA">
        <w:rPr>
          <w:sz w:val="24"/>
          <w:szCs w:val="24"/>
          <w:lang w:val="sk-SK"/>
        </w:rPr>
        <w:t xml:space="preserve">Toto nariadenie </w:t>
      </w:r>
      <w:r w:rsidR="001B66C0">
        <w:rPr>
          <w:sz w:val="24"/>
          <w:szCs w:val="24"/>
          <w:lang w:val="sk-SK"/>
        </w:rPr>
        <w:t>nadobúda účinnosť dňom 01.01.2020</w:t>
      </w:r>
    </w:p>
    <w:p w:rsidR="00B067BD" w:rsidRPr="00D205FA" w:rsidRDefault="00B067BD" w:rsidP="00235A35">
      <w:pPr>
        <w:tabs>
          <w:tab w:val="left" w:pos="709"/>
        </w:tabs>
        <w:ind w:right="258"/>
        <w:jc w:val="both"/>
        <w:rPr>
          <w:sz w:val="24"/>
          <w:szCs w:val="24"/>
          <w:lang w:val="sk-SK"/>
        </w:rPr>
      </w:pPr>
    </w:p>
    <w:p w:rsidR="00235A35" w:rsidRDefault="00235A35" w:rsidP="00235A35">
      <w:pPr>
        <w:pStyle w:val="Zkladntext"/>
        <w:ind w:left="5760" w:firstLine="720"/>
        <w:rPr>
          <w:lang w:val="sk-SK"/>
        </w:rPr>
      </w:pPr>
    </w:p>
    <w:p w:rsidR="00AF0020" w:rsidRDefault="00AF0020" w:rsidP="00235A35">
      <w:pPr>
        <w:pStyle w:val="Zkladntext"/>
        <w:ind w:left="5760" w:firstLine="720"/>
        <w:rPr>
          <w:lang w:val="sk-SK"/>
        </w:rPr>
      </w:pPr>
    </w:p>
    <w:p w:rsidR="00AF0020" w:rsidRDefault="00AF0020" w:rsidP="00235A35">
      <w:pPr>
        <w:pStyle w:val="Zkladntext"/>
        <w:ind w:left="5760" w:firstLine="720"/>
        <w:rPr>
          <w:lang w:val="sk-SK"/>
        </w:rPr>
      </w:pPr>
    </w:p>
    <w:p w:rsidR="00AF0020" w:rsidRDefault="00AF0020" w:rsidP="00235A35">
      <w:pPr>
        <w:pStyle w:val="Zkladntext"/>
        <w:ind w:left="5760" w:firstLine="720"/>
        <w:rPr>
          <w:lang w:val="sk-SK"/>
        </w:rPr>
      </w:pPr>
    </w:p>
    <w:p w:rsidR="00AF0020" w:rsidRDefault="00AF0020" w:rsidP="00235A35">
      <w:pPr>
        <w:pStyle w:val="Zkladntext"/>
        <w:ind w:left="5760" w:firstLine="720"/>
        <w:rPr>
          <w:lang w:val="sk-SK"/>
        </w:rPr>
      </w:pPr>
    </w:p>
    <w:p w:rsidR="00AF0020" w:rsidRDefault="00AF0020" w:rsidP="00235A35">
      <w:pPr>
        <w:pStyle w:val="Zkladntext"/>
        <w:ind w:left="5760" w:firstLine="720"/>
        <w:rPr>
          <w:lang w:val="sk-SK"/>
        </w:rPr>
      </w:pPr>
    </w:p>
    <w:p w:rsidR="00AF0020" w:rsidRPr="00D205FA" w:rsidRDefault="00AF0020" w:rsidP="00235A35">
      <w:pPr>
        <w:pStyle w:val="Zkladntext"/>
        <w:ind w:left="5760" w:firstLine="720"/>
        <w:rPr>
          <w:lang w:val="sk-SK"/>
        </w:rPr>
      </w:pPr>
    </w:p>
    <w:p w:rsidR="00B067BD" w:rsidRPr="00D205FA" w:rsidRDefault="00AF0020" w:rsidP="00AF0020">
      <w:pPr>
        <w:pStyle w:val="Zkladntext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</w:t>
      </w:r>
      <w:r w:rsidR="00B067BD" w:rsidRPr="00D205FA">
        <w:rPr>
          <w:lang w:val="sk-SK"/>
        </w:rPr>
        <w:t>.......</w:t>
      </w:r>
      <w:r>
        <w:rPr>
          <w:lang w:val="sk-SK"/>
        </w:rPr>
        <w:t>......................</w:t>
      </w:r>
      <w:r w:rsidR="00B067BD" w:rsidRPr="00D205FA">
        <w:rPr>
          <w:lang w:val="sk-SK"/>
        </w:rPr>
        <w:t>.................</w:t>
      </w:r>
    </w:p>
    <w:p w:rsidR="00293750" w:rsidRPr="00D205FA" w:rsidRDefault="00293750" w:rsidP="00235A35">
      <w:pPr>
        <w:pStyle w:val="Zkladntext"/>
        <w:ind w:left="5760" w:firstLine="720"/>
        <w:rPr>
          <w:lang w:val="sk-SK"/>
        </w:rPr>
      </w:pPr>
      <w:r w:rsidRPr="00D205FA">
        <w:rPr>
          <w:lang w:val="sk-SK"/>
        </w:rPr>
        <w:t>Štefan Čermák</w:t>
      </w:r>
    </w:p>
    <w:p w:rsidR="00B067BD" w:rsidRPr="00D205FA" w:rsidRDefault="00AF0020" w:rsidP="00AF0020">
      <w:pPr>
        <w:pStyle w:val="Zkladntext"/>
        <w:tabs>
          <w:tab w:val="left" w:pos="6521"/>
        </w:tabs>
        <w:ind w:right="-48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</w:t>
      </w:r>
      <w:r w:rsidR="00293750" w:rsidRPr="00D205FA">
        <w:rPr>
          <w:lang w:val="sk-SK"/>
        </w:rPr>
        <w:t>s</w:t>
      </w:r>
      <w:r w:rsidR="0060460E" w:rsidRPr="00D205FA">
        <w:rPr>
          <w:lang w:val="sk-SK"/>
        </w:rPr>
        <w:t>tarosta obce Tureň</w:t>
      </w:r>
    </w:p>
    <w:p w:rsidR="00293750" w:rsidRPr="00D205FA" w:rsidRDefault="00293750" w:rsidP="00B067BD">
      <w:pPr>
        <w:pStyle w:val="Zkladntext"/>
        <w:tabs>
          <w:tab w:val="left" w:pos="6521"/>
        </w:tabs>
        <w:ind w:left="6480" w:right="-48"/>
        <w:rPr>
          <w:lang w:val="sk-SK"/>
        </w:rPr>
      </w:pPr>
    </w:p>
    <w:p w:rsidR="00235A35" w:rsidRPr="00D205FA" w:rsidRDefault="00235A35" w:rsidP="00B067BD">
      <w:pPr>
        <w:pStyle w:val="Zkladntext"/>
        <w:tabs>
          <w:tab w:val="left" w:pos="6521"/>
        </w:tabs>
        <w:ind w:left="6480" w:right="-48"/>
        <w:rPr>
          <w:lang w:val="sk-SK"/>
        </w:rPr>
      </w:pPr>
    </w:p>
    <w:p w:rsidR="00235A35" w:rsidRPr="00D205FA" w:rsidRDefault="00235A35" w:rsidP="00B067BD">
      <w:pPr>
        <w:pStyle w:val="Zkladntext"/>
        <w:tabs>
          <w:tab w:val="left" w:pos="6521"/>
        </w:tabs>
        <w:ind w:left="6480" w:right="-48"/>
        <w:rPr>
          <w:lang w:val="sk-SK"/>
        </w:rPr>
      </w:pPr>
    </w:p>
    <w:p w:rsidR="00235A35" w:rsidRPr="00D205FA" w:rsidRDefault="00235A35" w:rsidP="00235A35">
      <w:pPr>
        <w:pStyle w:val="Default"/>
      </w:pPr>
    </w:p>
    <w:sectPr w:rsidR="00235A35" w:rsidRPr="00D205FA" w:rsidSect="00E10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51" w:right="1160" w:bottom="1200" w:left="1300" w:header="71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17" w:rsidRDefault="00D64717">
      <w:r>
        <w:separator/>
      </w:r>
    </w:p>
  </w:endnote>
  <w:endnote w:type="continuationSeparator" w:id="0">
    <w:p w:rsidR="00D64717" w:rsidRDefault="00D6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A" w:rsidRDefault="00CE4FE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F2" w:rsidRDefault="00A85E53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3F2" w:rsidRDefault="001A1A6C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C462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14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" filled="f" stroked="f">
              <v:textbox inset="0,0,0,0">
                <w:txbxContent>
                  <w:p w:rsidR="006403F2" w:rsidRDefault="001A1A6C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C462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14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A" w:rsidRDefault="00CE4F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17" w:rsidRDefault="00D64717">
      <w:r>
        <w:separator/>
      </w:r>
    </w:p>
  </w:footnote>
  <w:footnote w:type="continuationSeparator" w:id="0">
    <w:p w:rsidR="00D64717" w:rsidRDefault="00D6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A" w:rsidRDefault="00CE4FE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294" w:rsidRPr="006D4294" w:rsidRDefault="006D4294" w:rsidP="00A23BF6">
    <w:pPr>
      <w:spacing w:before="1"/>
      <w:ind w:left="20" w:right="18" w:hanging="9"/>
      <w:rPr>
        <w:rFonts w:ascii="Arial" w:hAnsi="Arial" w:cs="Arial"/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A" w:rsidRDefault="00CE4F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47EAA88"/>
    <w:multiLevelType w:val="hybridMultilevel"/>
    <w:tmpl w:val="20A307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1EDEEC"/>
    <w:multiLevelType w:val="hybridMultilevel"/>
    <w:tmpl w:val="0B4DD9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03EF8"/>
    <w:multiLevelType w:val="hybridMultilevel"/>
    <w:tmpl w:val="F8DA74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1C5C"/>
    <w:multiLevelType w:val="hybridMultilevel"/>
    <w:tmpl w:val="9DF41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F4F7"/>
    <w:multiLevelType w:val="hybridMultilevel"/>
    <w:tmpl w:val="3FC4BAF2"/>
    <w:lvl w:ilvl="0" w:tplc="041B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166A9C"/>
    <w:multiLevelType w:val="hybridMultilevel"/>
    <w:tmpl w:val="78083792"/>
    <w:lvl w:ilvl="0" w:tplc="50844FE8">
      <w:start w:val="1"/>
      <w:numFmt w:val="lowerLetter"/>
      <w:lvlText w:val="%1)"/>
      <w:lvlJc w:val="left"/>
      <w:pPr>
        <w:ind w:left="258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CD2299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0DEBC64">
      <w:numFmt w:val="bullet"/>
      <w:lvlText w:val="•"/>
      <w:lvlJc w:val="left"/>
      <w:pPr>
        <w:ind w:left="1080" w:hanging="360"/>
      </w:pPr>
      <w:rPr>
        <w:rFonts w:hint="default"/>
      </w:rPr>
    </w:lvl>
    <w:lvl w:ilvl="3" w:tplc="BAD4027C">
      <w:numFmt w:val="bullet"/>
      <w:lvlText w:val="•"/>
      <w:lvlJc w:val="left"/>
      <w:pPr>
        <w:ind w:left="2125" w:hanging="360"/>
      </w:pPr>
      <w:rPr>
        <w:rFonts w:hint="default"/>
      </w:rPr>
    </w:lvl>
    <w:lvl w:ilvl="4" w:tplc="92CAB984">
      <w:numFmt w:val="bullet"/>
      <w:lvlText w:val="•"/>
      <w:lvlJc w:val="left"/>
      <w:pPr>
        <w:ind w:left="3171" w:hanging="360"/>
      </w:pPr>
      <w:rPr>
        <w:rFonts w:hint="default"/>
      </w:rPr>
    </w:lvl>
    <w:lvl w:ilvl="5" w:tplc="A48E495A">
      <w:numFmt w:val="bullet"/>
      <w:lvlText w:val="•"/>
      <w:lvlJc w:val="left"/>
      <w:pPr>
        <w:ind w:left="4217" w:hanging="360"/>
      </w:pPr>
      <w:rPr>
        <w:rFonts w:hint="default"/>
      </w:rPr>
    </w:lvl>
    <w:lvl w:ilvl="6" w:tplc="52B20638">
      <w:numFmt w:val="bullet"/>
      <w:lvlText w:val="•"/>
      <w:lvlJc w:val="left"/>
      <w:pPr>
        <w:ind w:left="5263" w:hanging="360"/>
      </w:pPr>
      <w:rPr>
        <w:rFonts w:hint="default"/>
      </w:rPr>
    </w:lvl>
    <w:lvl w:ilvl="7" w:tplc="150E32C8">
      <w:numFmt w:val="bullet"/>
      <w:lvlText w:val="•"/>
      <w:lvlJc w:val="left"/>
      <w:pPr>
        <w:ind w:left="6309" w:hanging="360"/>
      </w:pPr>
      <w:rPr>
        <w:rFonts w:hint="default"/>
      </w:rPr>
    </w:lvl>
    <w:lvl w:ilvl="8" w:tplc="92A68B22">
      <w:numFmt w:val="bullet"/>
      <w:lvlText w:val="•"/>
      <w:lvlJc w:val="left"/>
      <w:pPr>
        <w:ind w:left="7354" w:hanging="360"/>
      </w:pPr>
      <w:rPr>
        <w:rFonts w:hint="default"/>
      </w:rPr>
    </w:lvl>
  </w:abstractNum>
  <w:abstractNum w:abstractNumId="6" w15:restartNumberingAfterBreak="0">
    <w:nsid w:val="087A7144"/>
    <w:multiLevelType w:val="hybridMultilevel"/>
    <w:tmpl w:val="3DFA1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D0B7F"/>
    <w:multiLevelType w:val="hybridMultilevel"/>
    <w:tmpl w:val="920659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F5F18"/>
    <w:multiLevelType w:val="hybridMultilevel"/>
    <w:tmpl w:val="D046AC12"/>
    <w:lvl w:ilvl="0" w:tplc="22AA355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A3BF3"/>
    <w:multiLevelType w:val="hybridMultilevel"/>
    <w:tmpl w:val="34924D32"/>
    <w:lvl w:ilvl="0" w:tplc="041B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9B0A9C"/>
    <w:multiLevelType w:val="hybridMultilevel"/>
    <w:tmpl w:val="06C65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A34FF"/>
    <w:multiLevelType w:val="hybridMultilevel"/>
    <w:tmpl w:val="FEB28A4A"/>
    <w:lvl w:ilvl="0" w:tplc="A470D102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052" w:hanging="339"/>
      </w:pPr>
      <w:rPr>
        <w:rFonts w:hint="default"/>
      </w:rPr>
    </w:lvl>
    <w:lvl w:ilvl="2" w:tplc="0FA0D320">
      <w:numFmt w:val="bullet"/>
      <w:lvlText w:val="•"/>
      <w:lvlJc w:val="left"/>
      <w:pPr>
        <w:ind w:left="1985" w:hanging="339"/>
      </w:pPr>
      <w:rPr>
        <w:rFonts w:hint="default"/>
      </w:rPr>
    </w:lvl>
    <w:lvl w:ilvl="3" w:tplc="0106903C">
      <w:numFmt w:val="bullet"/>
      <w:lvlText w:val="•"/>
      <w:lvlJc w:val="left"/>
      <w:pPr>
        <w:ind w:left="2917" w:hanging="339"/>
      </w:pPr>
      <w:rPr>
        <w:rFonts w:hint="default"/>
      </w:rPr>
    </w:lvl>
    <w:lvl w:ilvl="4" w:tplc="E5822AA8">
      <w:numFmt w:val="bullet"/>
      <w:lvlText w:val="•"/>
      <w:lvlJc w:val="left"/>
      <w:pPr>
        <w:ind w:left="3850" w:hanging="339"/>
      </w:pPr>
      <w:rPr>
        <w:rFonts w:hint="default"/>
      </w:rPr>
    </w:lvl>
    <w:lvl w:ilvl="5" w:tplc="D0DC304A">
      <w:numFmt w:val="bullet"/>
      <w:lvlText w:val="•"/>
      <w:lvlJc w:val="left"/>
      <w:pPr>
        <w:ind w:left="4783" w:hanging="339"/>
      </w:pPr>
      <w:rPr>
        <w:rFonts w:hint="default"/>
      </w:rPr>
    </w:lvl>
    <w:lvl w:ilvl="6" w:tplc="01C41B32">
      <w:numFmt w:val="bullet"/>
      <w:lvlText w:val="•"/>
      <w:lvlJc w:val="left"/>
      <w:pPr>
        <w:ind w:left="5715" w:hanging="339"/>
      </w:pPr>
      <w:rPr>
        <w:rFonts w:hint="default"/>
      </w:rPr>
    </w:lvl>
    <w:lvl w:ilvl="7" w:tplc="D24A11C8">
      <w:numFmt w:val="bullet"/>
      <w:lvlText w:val="•"/>
      <w:lvlJc w:val="left"/>
      <w:pPr>
        <w:ind w:left="6648" w:hanging="339"/>
      </w:pPr>
      <w:rPr>
        <w:rFonts w:hint="default"/>
      </w:rPr>
    </w:lvl>
    <w:lvl w:ilvl="8" w:tplc="6B504C2C"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12" w15:restartNumberingAfterBreak="0">
    <w:nsid w:val="18104BD1"/>
    <w:multiLevelType w:val="hybridMultilevel"/>
    <w:tmpl w:val="B81A3A2C"/>
    <w:lvl w:ilvl="0" w:tplc="041B0017">
      <w:start w:val="1"/>
      <w:numFmt w:val="lowerLetter"/>
      <w:lvlText w:val="%1)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1A7D6B3C"/>
    <w:multiLevelType w:val="hybridMultilevel"/>
    <w:tmpl w:val="E0CE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9135D"/>
    <w:multiLevelType w:val="hybridMultilevel"/>
    <w:tmpl w:val="166ED2CC"/>
    <w:lvl w:ilvl="0" w:tplc="81E4A39A">
      <w:start w:val="1"/>
      <w:numFmt w:val="decimal"/>
      <w:lvlText w:val="(%1)"/>
      <w:lvlJc w:val="left"/>
      <w:pPr>
        <w:ind w:left="116" w:hanging="439"/>
      </w:pPr>
      <w:rPr>
        <w:rFonts w:hint="default"/>
        <w:b w:val="0"/>
        <w:bCs/>
        <w:spacing w:val="-22"/>
        <w:w w:val="99"/>
        <w:sz w:val="22"/>
        <w:szCs w:val="22"/>
      </w:rPr>
    </w:lvl>
    <w:lvl w:ilvl="1" w:tplc="8AE8650E">
      <w:numFmt w:val="bullet"/>
      <w:lvlText w:val="•"/>
      <w:lvlJc w:val="left"/>
      <w:pPr>
        <w:ind w:left="1052" w:hanging="439"/>
      </w:pPr>
      <w:rPr>
        <w:rFonts w:hint="default"/>
      </w:rPr>
    </w:lvl>
    <w:lvl w:ilvl="2" w:tplc="65222678">
      <w:numFmt w:val="bullet"/>
      <w:lvlText w:val="•"/>
      <w:lvlJc w:val="left"/>
      <w:pPr>
        <w:ind w:left="1985" w:hanging="439"/>
      </w:pPr>
      <w:rPr>
        <w:rFonts w:hint="default"/>
      </w:rPr>
    </w:lvl>
    <w:lvl w:ilvl="3" w:tplc="3188B0EC">
      <w:numFmt w:val="bullet"/>
      <w:lvlText w:val="•"/>
      <w:lvlJc w:val="left"/>
      <w:pPr>
        <w:ind w:left="2917" w:hanging="439"/>
      </w:pPr>
      <w:rPr>
        <w:rFonts w:hint="default"/>
      </w:rPr>
    </w:lvl>
    <w:lvl w:ilvl="4" w:tplc="D20E20D2">
      <w:numFmt w:val="bullet"/>
      <w:lvlText w:val="•"/>
      <w:lvlJc w:val="left"/>
      <w:pPr>
        <w:ind w:left="3850" w:hanging="439"/>
      </w:pPr>
      <w:rPr>
        <w:rFonts w:hint="default"/>
      </w:rPr>
    </w:lvl>
    <w:lvl w:ilvl="5" w:tplc="932C69B4">
      <w:numFmt w:val="bullet"/>
      <w:lvlText w:val="•"/>
      <w:lvlJc w:val="left"/>
      <w:pPr>
        <w:ind w:left="4783" w:hanging="439"/>
      </w:pPr>
      <w:rPr>
        <w:rFonts w:hint="default"/>
      </w:rPr>
    </w:lvl>
    <w:lvl w:ilvl="6" w:tplc="7C1C9C06">
      <w:numFmt w:val="bullet"/>
      <w:lvlText w:val="•"/>
      <w:lvlJc w:val="left"/>
      <w:pPr>
        <w:ind w:left="5715" w:hanging="439"/>
      </w:pPr>
      <w:rPr>
        <w:rFonts w:hint="default"/>
      </w:rPr>
    </w:lvl>
    <w:lvl w:ilvl="7" w:tplc="FDB24C0A">
      <w:numFmt w:val="bullet"/>
      <w:lvlText w:val="•"/>
      <w:lvlJc w:val="left"/>
      <w:pPr>
        <w:ind w:left="6648" w:hanging="439"/>
      </w:pPr>
      <w:rPr>
        <w:rFonts w:hint="default"/>
      </w:rPr>
    </w:lvl>
    <w:lvl w:ilvl="8" w:tplc="6C601028">
      <w:numFmt w:val="bullet"/>
      <w:lvlText w:val="•"/>
      <w:lvlJc w:val="left"/>
      <w:pPr>
        <w:ind w:left="7581" w:hanging="439"/>
      </w:pPr>
      <w:rPr>
        <w:rFonts w:hint="default"/>
      </w:rPr>
    </w:lvl>
  </w:abstractNum>
  <w:abstractNum w:abstractNumId="15" w15:restartNumberingAfterBreak="0">
    <w:nsid w:val="1AC52E5B"/>
    <w:multiLevelType w:val="hybridMultilevel"/>
    <w:tmpl w:val="9C060F42"/>
    <w:lvl w:ilvl="0" w:tplc="D83E6274">
      <w:start w:val="1"/>
      <w:numFmt w:val="decimal"/>
      <w:lvlText w:val="(%1)"/>
      <w:lvlJc w:val="left"/>
      <w:pPr>
        <w:ind w:left="116" w:hanging="384"/>
      </w:pPr>
      <w:rPr>
        <w:rFonts w:ascii="Arial" w:eastAsia="Times New Roman" w:hAnsi="Arial" w:cs="Arial" w:hint="default"/>
        <w:spacing w:val="-17"/>
        <w:w w:val="99"/>
        <w:sz w:val="24"/>
        <w:szCs w:val="24"/>
      </w:rPr>
    </w:lvl>
    <w:lvl w:ilvl="1" w:tplc="37A66746">
      <w:numFmt w:val="bullet"/>
      <w:lvlText w:val="•"/>
      <w:lvlJc w:val="left"/>
      <w:pPr>
        <w:ind w:left="1052" w:hanging="384"/>
      </w:pPr>
      <w:rPr>
        <w:rFonts w:hint="default"/>
      </w:rPr>
    </w:lvl>
    <w:lvl w:ilvl="2" w:tplc="540CB5FA">
      <w:numFmt w:val="bullet"/>
      <w:lvlText w:val="•"/>
      <w:lvlJc w:val="left"/>
      <w:pPr>
        <w:ind w:left="1985" w:hanging="384"/>
      </w:pPr>
      <w:rPr>
        <w:rFonts w:hint="default"/>
      </w:rPr>
    </w:lvl>
    <w:lvl w:ilvl="3" w:tplc="CBF88830">
      <w:numFmt w:val="bullet"/>
      <w:lvlText w:val="•"/>
      <w:lvlJc w:val="left"/>
      <w:pPr>
        <w:ind w:left="2917" w:hanging="384"/>
      </w:pPr>
      <w:rPr>
        <w:rFonts w:hint="default"/>
      </w:rPr>
    </w:lvl>
    <w:lvl w:ilvl="4" w:tplc="2D14D9BC">
      <w:numFmt w:val="bullet"/>
      <w:lvlText w:val="•"/>
      <w:lvlJc w:val="left"/>
      <w:pPr>
        <w:ind w:left="3850" w:hanging="384"/>
      </w:pPr>
      <w:rPr>
        <w:rFonts w:hint="default"/>
      </w:rPr>
    </w:lvl>
    <w:lvl w:ilvl="5" w:tplc="C36E087A">
      <w:numFmt w:val="bullet"/>
      <w:lvlText w:val="•"/>
      <w:lvlJc w:val="left"/>
      <w:pPr>
        <w:ind w:left="4783" w:hanging="384"/>
      </w:pPr>
      <w:rPr>
        <w:rFonts w:hint="default"/>
      </w:rPr>
    </w:lvl>
    <w:lvl w:ilvl="6" w:tplc="B3A8BFE0">
      <w:numFmt w:val="bullet"/>
      <w:lvlText w:val="•"/>
      <w:lvlJc w:val="left"/>
      <w:pPr>
        <w:ind w:left="5715" w:hanging="384"/>
      </w:pPr>
      <w:rPr>
        <w:rFonts w:hint="default"/>
      </w:rPr>
    </w:lvl>
    <w:lvl w:ilvl="7" w:tplc="A6B2922E">
      <w:numFmt w:val="bullet"/>
      <w:lvlText w:val="•"/>
      <w:lvlJc w:val="left"/>
      <w:pPr>
        <w:ind w:left="6648" w:hanging="384"/>
      </w:pPr>
      <w:rPr>
        <w:rFonts w:hint="default"/>
      </w:rPr>
    </w:lvl>
    <w:lvl w:ilvl="8" w:tplc="6F4C1332">
      <w:numFmt w:val="bullet"/>
      <w:lvlText w:val="•"/>
      <w:lvlJc w:val="left"/>
      <w:pPr>
        <w:ind w:left="7581" w:hanging="384"/>
      </w:pPr>
      <w:rPr>
        <w:rFonts w:hint="default"/>
      </w:rPr>
    </w:lvl>
  </w:abstractNum>
  <w:abstractNum w:abstractNumId="16" w15:restartNumberingAfterBreak="0">
    <w:nsid w:val="1CB3455A"/>
    <w:multiLevelType w:val="hybridMultilevel"/>
    <w:tmpl w:val="8C308DAA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4493738"/>
    <w:multiLevelType w:val="hybridMultilevel"/>
    <w:tmpl w:val="2AB0E946"/>
    <w:lvl w:ilvl="0" w:tplc="A3DCB542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2528AF"/>
    <w:multiLevelType w:val="hybridMultilevel"/>
    <w:tmpl w:val="E7880F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5961C87"/>
    <w:multiLevelType w:val="hybridMultilevel"/>
    <w:tmpl w:val="2B4C8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52746"/>
    <w:multiLevelType w:val="hybridMultilevel"/>
    <w:tmpl w:val="31889F8E"/>
    <w:lvl w:ilvl="0" w:tplc="AB2C61AC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3152B"/>
    <w:multiLevelType w:val="hybridMultilevel"/>
    <w:tmpl w:val="9668A76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4F2E74"/>
    <w:multiLevelType w:val="hybridMultilevel"/>
    <w:tmpl w:val="8AFEC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B3343"/>
    <w:multiLevelType w:val="hybridMultilevel"/>
    <w:tmpl w:val="94E6AE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478C0"/>
    <w:multiLevelType w:val="hybridMultilevel"/>
    <w:tmpl w:val="F2404A1C"/>
    <w:lvl w:ilvl="0" w:tplc="99C480DA">
      <w:start w:val="1"/>
      <w:numFmt w:val="lowerLetter"/>
      <w:lvlText w:val="%1)"/>
      <w:lvlJc w:val="left"/>
      <w:pPr>
        <w:ind w:left="123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954" w:hanging="360"/>
      </w:pPr>
    </w:lvl>
    <w:lvl w:ilvl="2" w:tplc="041B001B" w:tentative="1">
      <w:start w:val="1"/>
      <w:numFmt w:val="lowerRoman"/>
      <w:lvlText w:val="%3."/>
      <w:lvlJc w:val="right"/>
      <w:pPr>
        <w:ind w:left="2674" w:hanging="180"/>
      </w:pPr>
    </w:lvl>
    <w:lvl w:ilvl="3" w:tplc="041B000F" w:tentative="1">
      <w:start w:val="1"/>
      <w:numFmt w:val="decimal"/>
      <w:lvlText w:val="%4."/>
      <w:lvlJc w:val="left"/>
      <w:pPr>
        <w:ind w:left="3394" w:hanging="360"/>
      </w:pPr>
    </w:lvl>
    <w:lvl w:ilvl="4" w:tplc="041B0019" w:tentative="1">
      <w:start w:val="1"/>
      <w:numFmt w:val="lowerLetter"/>
      <w:lvlText w:val="%5."/>
      <w:lvlJc w:val="left"/>
      <w:pPr>
        <w:ind w:left="4114" w:hanging="360"/>
      </w:pPr>
    </w:lvl>
    <w:lvl w:ilvl="5" w:tplc="041B001B" w:tentative="1">
      <w:start w:val="1"/>
      <w:numFmt w:val="lowerRoman"/>
      <w:lvlText w:val="%6."/>
      <w:lvlJc w:val="right"/>
      <w:pPr>
        <w:ind w:left="4834" w:hanging="180"/>
      </w:pPr>
    </w:lvl>
    <w:lvl w:ilvl="6" w:tplc="041B000F" w:tentative="1">
      <w:start w:val="1"/>
      <w:numFmt w:val="decimal"/>
      <w:lvlText w:val="%7."/>
      <w:lvlJc w:val="left"/>
      <w:pPr>
        <w:ind w:left="5554" w:hanging="360"/>
      </w:pPr>
    </w:lvl>
    <w:lvl w:ilvl="7" w:tplc="041B0019" w:tentative="1">
      <w:start w:val="1"/>
      <w:numFmt w:val="lowerLetter"/>
      <w:lvlText w:val="%8."/>
      <w:lvlJc w:val="left"/>
      <w:pPr>
        <w:ind w:left="6274" w:hanging="360"/>
      </w:pPr>
    </w:lvl>
    <w:lvl w:ilvl="8" w:tplc="041B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34542F60"/>
    <w:multiLevelType w:val="hybridMultilevel"/>
    <w:tmpl w:val="636CA808"/>
    <w:lvl w:ilvl="0" w:tplc="393C4116">
      <w:start w:val="1"/>
      <w:numFmt w:val="decimal"/>
      <w:lvlText w:val="(%1)"/>
      <w:lvlJc w:val="left"/>
      <w:pPr>
        <w:ind w:left="116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C36C5"/>
    <w:multiLevelType w:val="hybridMultilevel"/>
    <w:tmpl w:val="9B28F9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323A9"/>
    <w:multiLevelType w:val="hybridMultilevel"/>
    <w:tmpl w:val="A8FC7FB4"/>
    <w:lvl w:ilvl="0" w:tplc="C4BE5E80">
      <w:start w:val="1"/>
      <w:numFmt w:val="decimal"/>
      <w:lvlText w:val="(%1)"/>
      <w:lvlJc w:val="left"/>
      <w:pPr>
        <w:ind w:left="116" w:hanging="389"/>
      </w:pPr>
      <w:rPr>
        <w:rFonts w:ascii="Arial" w:eastAsia="Times New Roman" w:hAnsi="Arial" w:cs="Arial" w:hint="default"/>
        <w:b w:val="0"/>
        <w:spacing w:val="-12"/>
        <w:w w:val="99"/>
        <w:sz w:val="24"/>
        <w:szCs w:val="24"/>
      </w:rPr>
    </w:lvl>
    <w:lvl w:ilvl="1" w:tplc="F6D87250">
      <w:numFmt w:val="bullet"/>
      <w:lvlText w:val="•"/>
      <w:lvlJc w:val="left"/>
      <w:pPr>
        <w:ind w:left="1052" w:hanging="389"/>
      </w:pPr>
      <w:rPr>
        <w:rFonts w:hint="default"/>
      </w:rPr>
    </w:lvl>
    <w:lvl w:ilvl="2" w:tplc="C93A2F1A">
      <w:numFmt w:val="bullet"/>
      <w:lvlText w:val="•"/>
      <w:lvlJc w:val="left"/>
      <w:pPr>
        <w:ind w:left="1985" w:hanging="389"/>
      </w:pPr>
      <w:rPr>
        <w:rFonts w:hint="default"/>
      </w:rPr>
    </w:lvl>
    <w:lvl w:ilvl="3" w:tplc="7AC45458">
      <w:numFmt w:val="bullet"/>
      <w:lvlText w:val="•"/>
      <w:lvlJc w:val="left"/>
      <w:pPr>
        <w:ind w:left="2917" w:hanging="389"/>
      </w:pPr>
      <w:rPr>
        <w:rFonts w:hint="default"/>
      </w:rPr>
    </w:lvl>
    <w:lvl w:ilvl="4" w:tplc="1812D920">
      <w:numFmt w:val="bullet"/>
      <w:lvlText w:val="•"/>
      <w:lvlJc w:val="left"/>
      <w:pPr>
        <w:ind w:left="3850" w:hanging="389"/>
      </w:pPr>
      <w:rPr>
        <w:rFonts w:hint="default"/>
      </w:rPr>
    </w:lvl>
    <w:lvl w:ilvl="5" w:tplc="57BE6800">
      <w:numFmt w:val="bullet"/>
      <w:lvlText w:val="•"/>
      <w:lvlJc w:val="left"/>
      <w:pPr>
        <w:ind w:left="4783" w:hanging="389"/>
      </w:pPr>
      <w:rPr>
        <w:rFonts w:hint="default"/>
      </w:rPr>
    </w:lvl>
    <w:lvl w:ilvl="6" w:tplc="2C785CC6">
      <w:numFmt w:val="bullet"/>
      <w:lvlText w:val="•"/>
      <w:lvlJc w:val="left"/>
      <w:pPr>
        <w:ind w:left="5715" w:hanging="389"/>
      </w:pPr>
      <w:rPr>
        <w:rFonts w:hint="default"/>
      </w:rPr>
    </w:lvl>
    <w:lvl w:ilvl="7" w:tplc="7FA2D1C0">
      <w:numFmt w:val="bullet"/>
      <w:lvlText w:val="•"/>
      <w:lvlJc w:val="left"/>
      <w:pPr>
        <w:ind w:left="6648" w:hanging="389"/>
      </w:pPr>
      <w:rPr>
        <w:rFonts w:hint="default"/>
      </w:rPr>
    </w:lvl>
    <w:lvl w:ilvl="8" w:tplc="70E44EF2">
      <w:numFmt w:val="bullet"/>
      <w:lvlText w:val="•"/>
      <w:lvlJc w:val="left"/>
      <w:pPr>
        <w:ind w:left="7581" w:hanging="389"/>
      </w:pPr>
      <w:rPr>
        <w:rFonts w:hint="default"/>
      </w:rPr>
    </w:lvl>
  </w:abstractNum>
  <w:abstractNum w:abstractNumId="28" w15:restartNumberingAfterBreak="0">
    <w:nsid w:val="426E2FD4"/>
    <w:multiLevelType w:val="hybridMultilevel"/>
    <w:tmpl w:val="2ED60F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35C99"/>
    <w:multiLevelType w:val="hybridMultilevel"/>
    <w:tmpl w:val="A5A6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C0314"/>
    <w:multiLevelType w:val="hybridMultilevel"/>
    <w:tmpl w:val="4F7A589A"/>
    <w:lvl w:ilvl="0" w:tplc="A3DCB5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C1E3D"/>
    <w:multiLevelType w:val="hybridMultilevel"/>
    <w:tmpl w:val="C9AC68DA"/>
    <w:lvl w:ilvl="0" w:tplc="041B0017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53F7799A"/>
    <w:multiLevelType w:val="hybridMultilevel"/>
    <w:tmpl w:val="CDD4E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13270"/>
    <w:multiLevelType w:val="hybridMultilevel"/>
    <w:tmpl w:val="19CC2E28"/>
    <w:lvl w:ilvl="0" w:tplc="AABEA502">
      <w:start w:val="1"/>
      <w:numFmt w:val="decimal"/>
      <w:lvlText w:val="(%1)"/>
      <w:lvlJc w:val="left"/>
      <w:pPr>
        <w:ind w:left="116" w:hanging="46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1" w:tplc="34F8897A">
      <w:start w:val="1"/>
      <w:numFmt w:val="lowerLetter"/>
      <w:lvlText w:val="%2)"/>
      <w:lvlJc w:val="left"/>
      <w:pPr>
        <w:ind w:left="836" w:hanging="360"/>
      </w:pPr>
      <w:rPr>
        <w:rFonts w:hint="default"/>
        <w:b w:val="0"/>
        <w:spacing w:val="-6"/>
        <w:w w:val="99"/>
        <w:sz w:val="24"/>
        <w:szCs w:val="24"/>
      </w:rPr>
    </w:lvl>
    <w:lvl w:ilvl="2" w:tplc="D018A3DC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A23EA69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D898FAD0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8820DD3E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2BC2018C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D5081AFE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CE5C4842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34" w15:restartNumberingAfterBreak="0">
    <w:nsid w:val="59BF4547"/>
    <w:multiLevelType w:val="hybridMultilevel"/>
    <w:tmpl w:val="D05E3280"/>
    <w:lvl w:ilvl="0" w:tplc="A3DCB5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051C6"/>
    <w:multiLevelType w:val="hybridMultilevel"/>
    <w:tmpl w:val="9FA62AA8"/>
    <w:lvl w:ilvl="0" w:tplc="041B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E4955D3"/>
    <w:multiLevelType w:val="hybridMultilevel"/>
    <w:tmpl w:val="58E4935A"/>
    <w:lvl w:ilvl="0" w:tplc="6C78A280">
      <w:start w:val="1"/>
      <w:numFmt w:val="decimal"/>
      <w:lvlText w:val="(%1)"/>
      <w:lvlJc w:val="left"/>
      <w:pPr>
        <w:ind w:left="116" w:hanging="399"/>
      </w:pPr>
      <w:rPr>
        <w:rFonts w:ascii="Arial" w:eastAsia="Times New Roman" w:hAnsi="Arial" w:cs="Arial" w:hint="default"/>
        <w:spacing w:val="-21"/>
        <w:w w:val="99"/>
        <w:sz w:val="24"/>
        <w:szCs w:val="24"/>
      </w:rPr>
    </w:lvl>
    <w:lvl w:ilvl="1" w:tplc="7DCC73FA">
      <w:start w:val="1"/>
      <w:numFmt w:val="decimal"/>
      <w:lvlText w:val="(%2)"/>
      <w:lvlJc w:val="left"/>
      <w:pPr>
        <w:ind w:left="116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269042">
      <w:numFmt w:val="bullet"/>
      <w:lvlText w:val="•"/>
      <w:lvlJc w:val="left"/>
      <w:pPr>
        <w:ind w:left="1985" w:hanging="348"/>
      </w:pPr>
      <w:rPr>
        <w:rFonts w:hint="default"/>
      </w:rPr>
    </w:lvl>
    <w:lvl w:ilvl="3" w:tplc="C4BABF6C">
      <w:numFmt w:val="bullet"/>
      <w:lvlText w:val="•"/>
      <w:lvlJc w:val="left"/>
      <w:pPr>
        <w:ind w:left="2917" w:hanging="348"/>
      </w:pPr>
      <w:rPr>
        <w:rFonts w:hint="default"/>
      </w:rPr>
    </w:lvl>
    <w:lvl w:ilvl="4" w:tplc="311419C8">
      <w:numFmt w:val="bullet"/>
      <w:lvlText w:val="•"/>
      <w:lvlJc w:val="left"/>
      <w:pPr>
        <w:ind w:left="3850" w:hanging="348"/>
      </w:pPr>
      <w:rPr>
        <w:rFonts w:hint="default"/>
      </w:rPr>
    </w:lvl>
    <w:lvl w:ilvl="5" w:tplc="6D54A856">
      <w:numFmt w:val="bullet"/>
      <w:lvlText w:val="•"/>
      <w:lvlJc w:val="left"/>
      <w:pPr>
        <w:ind w:left="4783" w:hanging="348"/>
      </w:pPr>
      <w:rPr>
        <w:rFonts w:hint="default"/>
      </w:rPr>
    </w:lvl>
    <w:lvl w:ilvl="6" w:tplc="58426892">
      <w:numFmt w:val="bullet"/>
      <w:lvlText w:val="•"/>
      <w:lvlJc w:val="left"/>
      <w:pPr>
        <w:ind w:left="5715" w:hanging="348"/>
      </w:pPr>
      <w:rPr>
        <w:rFonts w:hint="default"/>
      </w:rPr>
    </w:lvl>
    <w:lvl w:ilvl="7" w:tplc="2D78CC68">
      <w:numFmt w:val="bullet"/>
      <w:lvlText w:val="•"/>
      <w:lvlJc w:val="left"/>
      <w:pPr>
        <w:ind w:left="6648" w:hanging="348"/>
      </w:pPr>
      <w:rPr>
        <w:rFonts w:hint="default"/>
      </w:rPr>
    </w:lvl>
    <w:lvl w:ilvl="8" w:tplc="55A06196">
      <w:numFmt w:val="bullet"/>
      <w:lvlText w:val="•"/>
      <w:lvlJc w:val="left"/>
      <w:pPr>
        <w:ind w:left="7581" w:hanging="348"/>
      </w:pPr>
      <w:rPr>
        <w:rFonts w:hint="default"/>
      </w:rPr>
    </w:lvl>
  </w:abstractNum>
  <w:abstractNum w:abstractNumId="37" w15:restartNumberingAfterBreak="0">
    <w:nsid w:val="6550057C"/>
    <w:multiLevelType w:val="hybridMultilevel"/>
    <w:tmpl w:val="0D1E9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D3323"/>
    <w:multiLevelType w:val="hybridMultilevel"/>
    <w:tmpl w:val="1F0461DC"/>
    <w:lvl w:ilvl="0" w:tplc="AD623E8E">
      <w:start w:val="1"/>
      <w:numFmt w:val="decimal"/>
      <w:lvlText w:val="(%1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13438E2"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BA746E62">
      <w:numFmt w:val="bullet"/>
      <w:lvlText w:val="•"/>
      <w:lvlJc w:val="left"/>
      <w:pPr>
        <w:ind w:left="1985" w:hanging="358"/>
      </w:pPr>
      <w:rPr>
        <w:rFonts w:hint="default"/>
      </w:rPr>
    </w:lvl>
    <w:lvl w:ilvl="3" w:tplc="1FAA159A">
      <w:numFmt w:val="bullet"/>
      <w:lvlText w:val="•"/>
      <w:lvlJc w:val="left"/>
      <w:pPr>
        <w:ind w:left="2917" w:hanging="358"/>
      </w:pPr>
      <w:rPr>
        <w:rFonts w:hint="default"/>
      </w:rPr>
    </w:lvl>
    <w:lvl w:ilvl="4" w:tplc="132CD84C">
      <w:numFmt w:val="bullet"/>
      <w:lvlText w:val="•"/>
      <w:lvlJc w:val="left"/>
      <w:pPr>
        <w:ind w:left="3850" w:hanging="358"/>
      </w:pPr>
      <w:rPr>
        <w:rFonts w:hint="default"/>
      </w:rPr>
    </w:lvl>
    <w:lvl w:ilvl="5" w:tplc="5D2E2558">
      <w:numFmt w:val="bullet"/>
      <w:lvlText w:val="•"/>
      <w:lvlJc w:val="left"/>
      <w:pPr>
        <w:ind w:left="4783" w:hanging="358"/>
      </w:pPr>
      <w:rPr>
        <w:rFonts w:hint="default"/>
      </w:rPr>
    </w:lvl>
    <w:lvl w:ilvl="6" w:tplc="08DAF6E0">
      <w:numFmt w:val="bullet"/>
      <w:lvlText w:val="•"/>
      <w:lvlJc w:val="left"/>
      <w:pPr>
        <w:ind w:left="5715" w:hanging="358"/>
      </w:pPr>
      <w:rPr>
        <w:rFonts w:hint="default"/>
      </w:rPr>
    </w:lvl>
    <w:lvl w:ilvl="7" w:tplc="B8CABA74">
      <w:numFmt w:val="bullet"/>
      <w:lvlText w:val="•"/>
      <w:lvlJc w:val="left"/>
      <w:pPr>
        <w:ind w:left="6648" w:hanging="358"/>
      </w:pPr>
      <w:rPr>
        <w:rFonts w:hint="default"/>
      </w:rPr>
    </w:lvl>
    <w:lvl w:ilvl="8" w:tplc="7B1451C4">
      <w:numFmt w:val="bullet"/>
      <w:lvlText w:val="•"/>
      <w:lvlJc w:val="left"/>
      <w:pPr>
        <w:ind w:left="7581" w:hanging="358"/>
      </w:pPr>
      <w:rPr>
        <w:rFonts w:hint="default"/>
      </w:rPr>
    </w:lvl>
  </w:abstractNum>
  <w:abstractNum w:abstractNumId="39" w15:restartNumberingAfterBreak="0">
    <w:nsid w:val="7EB00975"/>
    <w:multiLevelType w:val="hybridMultilevel"/>
    <w:tmpl w:val="F04A0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3514F"/>
    <w:multiLevelType w:val="hybridMultilevel"/>
    <w:tmpl w:val="25406D5E"/>
    <w:lvl w:ilvl="0" w:tplc="40F0C38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3"/>
  </w:num>
  <w:num w:numId="4">
    <w:abstractNumId w:val="27"/>
  </w:num>
  <w:num w:numId="5">
    <w:abstractNumId w:val="5"/>
  </w:num>
  <w:num w:numId="6">
    <w:abstractNumId w:val="14"/>
  </w:num>
  <w:num w:numId="7">
    <w:abstractNumId w:val="15"/>
  </w:num>
  <w:num w:numId="8">
    <w:abstractNumId w:val="38"/>
  </w:num>
  <w:num w:numId="9">
    <w:abstractNumId w:val="30"/>
  </w:num>
  <w:num w:numId="10">
    <w:abstractNumId w:val="17"/>
  </w:num>
  <w:num w:numId="11">
    <w:abstractNumId w:val="24"/>
  </w:num>
  <w:num w:numId="12">
    <w:abstractNumId w:val="34"/>
  </w:num>
  <w:num w:numId="13">
    <w:abstractNumId w:val="40"/>
  </w:num>
  <w:num w:numId="14">
    <w:abstractNumId w:val="25"/>
  </w:num>
  <w:num w:numId="15">
    <w:abstractNumId w:val="20"/>
  </w:num>
  <w:num w:numId="16">
    <w:abstractNumId w:val="13"/>
  </w:num>
  <w:num w:numId="17">
    <w:abstractNumId w:val="2"/>
  </w:num>
  <w:num w:numId="18">
    <w:abstractNumId w:val="8"/>
  </w:num>
  <w:num w:numId="19">
    <w:abstractNumId w:val="4"/>
  </w:num>
  <w:num w:numId="20">
    <w:abstractNumId w:val="1"/>
  </w:num>
  <w:num w:numId="21">
    <w:abstractNumId w:val="21"/>
  </w:num>
  <w:num w:numId="22">
    <w:abstractNumId w:val="18"/>
  </w:num>
  <w:num w:numId="23">
    <w:abstractNumId w:val="28"/>
  </w:num>
  <w:num w:numId="24">
    <w:abstractNumId w:val="0"/>
  </w:num>
  <w:num w:numId="25">
    <w:abstractNumId w:val="9"/>
  </w:num>
  <w:num w:numId="26">
    <w:abstractNumId w:val="23"/>
  </w:num>
  <w:num w:numId="27">
    <w:abstractNumId w:val="16"/>
  </w:num>
  <w:num w:numId="28">
    <w:abstractNumId w:val="35"/>
  </w:num>
  <w:num w:numId="29">
    <w:abstractNumId w:val="19"/>
  </w:num>
  <w:num w:numId="30">
    <w:abstractNumId w:val="6"/>
  </w:num>
  <w:num w:numId="31">
    <w:abstractNumId w:val="29"/>
  </w:num>
  <w:num w:numId="32">
    <w:abstractNumId w:val="26"/>
  </w:num>
  <w:num w:numId="33">
    <w:abstractNumId w:val="7"/>
  </w:num>
  <w:num w:numId="34">
    <w:abstractNumId w:val="3"/>
  </w:num>
  <w:num w:numId="35">
    <w:abstractNumId w:val="32"/>
  </w:num>
  <w:num w:numId="36">
    <w:abstractNumId w:val="10"/>
  </w:num>
  <w:num w:numId="37">
    <w:abstractNumId w:val="37"/>
  </w:num>
  <w:num w:numId="38">
    <w:abstractNumId w:val="12"/>
  </w:num>
  <w:num w:numId="39">
    <w:abstractNumId w:val="22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F2"/>
    <w:rsid w:val="0000639C"/>
    <w:rsid w:val="000106AB"/>
    <w:rsid w:val="00012934"/>
    <w:rsid w:val="00014259"/>
    <w:rsid w:val="000455C3"/>
    <w:rsid w:val="0008672E"/>
    <w:rsid w:val="0009014F"/>
    <w:rsid w:val="000A147D"/>
    <w:rsid w:val="000A3808"/>
    <w:rsid w:val="000C4628"/>
    <w:rsid w:val="00103C8F"/>
    <w:rsid w:val="00152985"/>
    <w:rsid w:val="00164C98"/>
    <w:rsid w:val="00165CE2"/>
    <w:rsid w:val="00165EE7"/>
    <w:rsid w:val="001669D4"/>
    <w:rsid w:val="001750DC"/>
    <w:rsid w:val="001A1A6C"/>
    <w:rsid w:val="001B10D3"/>
    <w:rsid w:val="001B5408"/>
    <w:rsid w:val="001B66C0"/>
    <w:rsid w:val="001D0BB2"/>
    <w:rsid w:val="00201668"/>
    <w:rsid w:val="00204590"/>
    <w:rsid w:val="0022564F"/>
    <w:rsid w:val="00235A35"/>
    <w:rsid w:val="00244A09"/>
    <w:rsid w:val="00252186"/>
    <w:rsid w:val="00253264"/>
    <w:rsid w:val="0029174F"/>
    <w:rsid w:val="00293750"/>
    <w:rsid w:val="002B7CBE"/>
    <w:rsid w:val="00314D0B"/>
    <w:rsid w:val="00320F5D"/>
    <w:rsid w:val="00324816"/>
    <w:rsid w:val="00326BA7"/>
    <w:rsid w:val="00333AD8"/>
    <w:rsid w:val="003448A7"/>
    <w:rsid w:val="00356FCD"/>
    <w:rsid w:val="00370B61"/>
    <w:rsid w:val="0037505F"/>
    <w:rsid w:val="003864BE"/>
    <w:rsid w:val="003C3946"/>
    <w:rsid w:val="003C78BF"/>
    <w:rsid w:val="003E56AC"/>
    <w:rsid w:val="00415D8F"/>
    <w:rsid w:val="00421331"/>
    <w:rsid w:val="00423D56"/>
    <w:rsid w:val="00447D4B"/>
    <w:rsid w:val="004561BA"/>
    <w:rsid w:val="00467988"/>
    <w:rsid w:val="00495E69"/>
    <w:rsid w:val="004B4948"/>
    <w:rsid w:val="004B58F7"/>
    <w:rsid w:val="004C35FD"/>
    <w:rsid w:val="004C6D61"/>
    <w:rsid w:val="004E27FF"/>
    <w:rsid w:val="004F15AB"/>
    <w:rsid w:val="004F411A"/>
    <w:rsid w:val="00515AC1"/>
    <w:rsid w:val="00541E49"/>
    <w:rsid w:val="005600EA"/>
    <w:rsid w:val="00592541"/>
    <w:rsid w:val="005A4676"/>
    <w:rsid w:val="005A6B9E"/>
    <w:rsid w:val="005B1A8F"/>
    <w:rsid w:val="0060460E"/>
    <w:rsid w:val="006253D8"/>
    <w:rsid w:val="0062611A"/>
    <w:rsid w:val="006403F2"/>
    <w:rsid w:val="006508CF"/>
    <w:rsid w:val="006D4294"/>
    <w:rsid w:val="007524D5"/>
    <w:rsid w:val="00777398"/>
    <w:rsid w:val="007A2661"/>
    <w:rsid w:val="007F6C0E"/>
    <w:rsid w:val="00810EBB"/>
    <w:rsid w:val="00816D6F"/>
    <w:rsid w:val="008220AB"/>
    <w:rsid w:val="00825891"/>
    <w:rsid w:val="00841AF8"/>
    <w:rsid w:val="00844508"/>
    <w:rsid w:val="00846659"/>
    <w:rsid w:val="008471E2"/>
    <w:rsid w:val="0085553C"/>
    <w:rsid w:val="00866F0B"/>
    <w:rsid w:val="008B2CD5"/>
    <w:rsid w:val="008B317F"/>
    <w:rsid w:val="008C0F1D"/>
    <w:rsid w:val="008C68FE"/>
    <w:rsid w:val="008E31FB"/>
    <w:rsid w:val="00924F7A"/>
    <w:rsid w:val="009276EA"/>
    <w:rsid w:val="00946F49"/>
    <w:rsid w:val="00982A06"/>
    <w:rsid w:val="009C677C"/>
    <w:rsid w:val="009E4780"/>
    <w:rsid w:val="009E4DA0"/>
    <w:rsid w:val="00A03299"/>
    <w:rsid w:val="00A20A31"/>
    <w:rsid w:val="00A235A2"/>
    <w:rsid w:val="00A23BF6"/>
    <w:rsid w:val="00A452ED"/>
    <w:rsid w:val="00A56EA5"/>
    <w:rsid w:val="00A60D0F"/>
    <w:rsid w:val="00A85E53"/>
    <w:rsid w:val="00AC504E"/>
    <w:rsid w:val="00AD285F"/>
    <w:rsid w:val="00AF0020"/>
    <w:rsid w:val="00AF7BAF"/>
    <w:rsid w:val="00B020EE"/>
    <w:rsid w:val="00B067BD"/>
    <w:rsid w:val="00B07C6A"/>
    <w:rsid w:val="00B1000A"/>
    <w:rsid w:val="00B437CA"/>
    <w:rsid w:val="00B60C09"/>
    <w:rsid w:val="00B643A1"/>
    <w:rsid w:val="00BE3F31"/>
    <w:rsid w:val="00BF3047"/>
    <w:rsid w:val="00C1316F"/>
    <w:rsid w:val="00C22306"/>
    <w:rsid w:val="00C65C46"/>
    <w:rsid w:val="00C71C79"/>
    <w:rsid w:val="00C876EC"/>
    <w:rsid w:val="00C93866"/>
    <w:rsid w:val="00CC077D"/>
    <w:rsid w:val="00CC6B14"/>
    <w:rsid w:val="00CE2425"/>
    <w:rsid w:val="00CE4FEA"/>
    <w:rsid w:val="00D028EF"/>
    <w:rsid w:val="00D04AC1"/>
    <w:rsid w:val="00D065A2"/>
    <w:rsid w:val="00D205FA"/>
    <w:rsid w:val="00D33298"/>
    <w:rsid w:val="00D37052"/>
    <w:rsid w:val="00D55EC5"/>
    <w:rsid w:val="00D64717"/>
    <w:rsid w:val="00D73737"/>
    <w:rsid w:val="00D7492E"/>
    <w:rsid w:val="00D818B6"/>
    <w:rsid w:val="00DB3B08"/>
    <w:rsid w:val="00E03FDA"/>
    <w:rsid w:val="00E058F6"/>
    <w:rsid w:val="00E0756F"/>
    <w:rsid w:val="00E102E7"/>
    <w:rsid w:val="00E41541"/>
    <w:rsid w:val="00E6172B"/>
    <w:rsid w:val="00E64844"/>
    <w:rsid w:val="00E860FE"/>
    <w:rsid w:val="00EA1EC6"/>
    <w:rsid w:val="00ED06DF"/>
    <w:rsid w:val="00ED205A"/>
    <w:rsid w:val="00EE41CD"/>
    <w:rsid w:val="00F75EE6"/>
    <w:rsid w:val="00FA2143"/>
    <w:rsid w:val="00FD18FA"/>
    <w:rsid w:val="00FD6B2F"/>
    <w:rsid w:val="00FD77B0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0CA0B-047E-40EC-87DF-0CE28B47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A1A6C"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1A1A6C"/>
    <w:pPr>
      <w:ind w:left="603" w:right="743"/>
      <w:jc w:val="center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A1A6C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1A1A6C"/>
    <w:pPr>
      <w:ind w:left="116"/>
    </w:pPr>
  </w:style>
  <w:style w:type="paragraph" w:customStyle="1" w:styleId="TableParagraph">
    <w:name w:val="Table Paragraph"/>
    <w:basedOn w:val="Normlny"/>
    <w:uiPriority w:val="1"/>
    <w:qFormat/>
    <w:rsid w:val="001A1A6C"/>
    <w:pPr>
      <w:ind w:left="107"/>
      <w:jc w:val="center"/>
    </w:pPr>
  </w:style>
  <w:style w:type="paragraph" w:styleId="Hlavika">
    <w:name w:val="header"/>
    <w:basedOn w:val="Normlny"/>
    <w:link w:val="HlavikaChar"/>
    <w:unhideWhenUsed/>
    <w:rsid w:val="00B643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3A1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B643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43A1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20A3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0A3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20A31"/>
    <w:rPr>
      <w:vertAlign w:val="superscript"/>
    </w:rPr>
  </w:style>
  <w:style w:type="table" w:styleId="Mriekatabuky">
    <w:name w:val="Table Grid"/>
    <w:basedOn w:val="Normlnatabuka"/>
    <w:uiPriority w:val="59"/>
    <w:rsid w:val="00BF3047"/>
    <w:pPr>
      <w:widowControl/>
      <w:autoSpaceDE/>
      <w:autoSpaceDN/>
    </w:pPr>
    <w:rPr>
      <w:lang w:val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D4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294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1"/>
    <w:rsid w:val="00E102E7"/>
    <w:rPr>
      <w:rFonts w:ascii="Arial" w:eastAsia="Arial" w:hAnsi="Arial" w:cs="Times New Roman"/>
      <w:b/>
      <w:bCs/>
      <w:sz w:val="24"/>
      <w:szCs w:val="24"/>
    </w:rPr>
  </w:style>
  <w:style w:type="paragraph" w:customStyle="1" w:styleId="Default">
    <w:name w:val="Default"/>
    <w:rsid w:val="000106AB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ry-wiki.com/heraldrywiki/index.php?title=File:Turen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18A6-B84D-4960-B679-2C04B4A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NET-PC</cp:lastModifiedBy>
  <cp:revision>2</cp:revision>
  <cp:lastPrinted>2019-12-17T10:11:00Z</cp:lastPrinted>
  <dcterms:created xsi:type="dcterms:W3CDTF">2019-12-17T10:13:00Z</dcterms:created>
  <dcterms:modified xsi:type="dcterms:W3CDTF">2019-12-17T10:13:00Z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2019-01-07T00:00:00Z</vt:filetime>
  </property>
</Properties>
</file>