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849" w:rsidRDefault="004B1C89">
      <w:pPr>
        <w:spacing w:after="0" w:line="259" w:lineRule="auto"/>
        <w:ind w:left="0" w:right="0" w:firstLine="0"/>
        <w:jc w:val="left"/>
      </w:pPr>
      <w:r>
        <w:rPr>
          <w:b/>
          <w:sz w:val="40"/>
        </w:rPr>
        <w:t xml:space="preserve">                                </w:t>
      </w:r>
    </w:p>
    <w:p w:rsidR="00650849" w:rsidRDefault="004B1C89">
      <w:pPr>
        <w:spacing w:after="0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:rsidR="00650849" w:rsidRDefault="004B1C89">
      <w:pPr>
        <w:spacing w:after="0" w:line="259" w:lineRule="auto"/>
        <w:ind w:left="0" w:right="3739" w:firstLine="0"/>
        <w:jc w:val="left"/>
      </w:pPr>
      <w:r>
        <w:rPr>
          <w:b/>
          <w:sz w:val="40"/>
        </w:rPr>
        <w:t xml:space="preserve"> </w:t>
      </w:r>
    </w:p>
    <w:p w:rsidR="00650849" w:rsidRDefault="004B1C89">
      <w:pPr>
        <w:spacing w:after="0" w:line="259" w:lineRule="auto"/>
        <w:ind w:left="53" w:right="0" w:firstLine="0"/>
        <w:jc w:val="center"/>
      </w:pPr>
      <w:r>
        <w:rPr>
          <w:noProof/>
        </w:rPr>
        <w:drawing>
          <wp:inline distT="0" distB="0" distL="0" distR="0">
            <wp:extent cx="1019810" cy="116459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8">
        <w:r>
          <w:t xml:space="preserve"> </w:t>
        </w:r>
      </w:hyperlink>
    </w:p>
    <w:p w:rsidR="00650849" w:rsidRDefault="004B1C89">
      <w:pPr>
        <w:spacing w:after="0" w:line="259" w:lineRule="auto"/>
        <w:ind w:left="56" w:right="0" w:firstLine="0"/>
        <w:jc w:val="center"/>
      </w:pPr>
      <w:r>
        <w:t xml:space="preserve"> </w:t>
      </w:r>
    </w:p>
    <w:p w:rsidR="00650849" w:rsidRDefault="004B1C89">
      <w:pPr>
        <w:spacing w:after="0" w:line="259" w:lineRule="auto"/>
        <w:ind w:left="56" w:right="0" w:firstLine="0"/>
        <w:jc w:val="center"/>
      </w:pPr>
      <w:r>
        <w:t xml:space="preserve"> </w:t>
      </w:r>
    </w:p>
    <w:p w:rsidR="00650849" w:rsidRDefault="004B1C89">
      <w:pPr>
        <w:spacing w:after="76" w:line="259" w:lineRule="auto"/>
        <w:ind w:left="56" w:right="0" w:firstLine="0"/>
        <w:jc w:val="center"/>
      </w:pPr>
      <w:r>
        <w:t xml:space="preserve"> </w:t>
      </w:r>
    </w:p>
    <w:p w:rsidR="00650849" w:rsidRDefault="004B1C89">
      <w:pPr>
        <w:spacing w:after="0" w:line="259" w:lineRule="auto"/>
        <w:ind w:left="0" w:right="1" w:firstLine="0"/>
        <w:jc w:val="center"/>
      </w:pPr>
      <w:r>
        <w:rPr>
          <w:b/>
          <w:sz w:val="28"/>
        </w:rPr>
        <w:t xml:space="preserve">Obec Tureň </w:t>
      </w:r>
    </w:p>
    <w:p w:rsidR="00650849" w:rsidRDefault="004B1C89">
      <w:pPr>
        <w:spacing w:after="0" w:line="259" w:lineRule="auto"/>
        <w:ind w:left="66" w:right="0" w:firstLine="0"/>
        <w:jc w:val="center"/>
      </w:pPr>
      <w:r>
        <w:rPr>
          <w:b/>
          <w:sz w:val="28"/>
        </w:rPr>
        <w:t xml:space="preserve"> </w:t>
      </w:r>
    </w:p>
    <w:p w:rsidR="00650849" w:rsidRDefault="004B1C89">
      <w:pPr>
        <w:spacing w:after="6" w:line="249" w:lineRule="auto"/>
        <w:ind w:left="273" w:right="271" w:hanging="10"/>
        <w:jc w:val="center"/>
      </w:pPr>
      <w:r>
        <w:t xml:space="preserve">§ 6 ods. 2 zákona č. 369/1990 Zb. o obecnom zriadení v znení neskorších predpisov a </w:t>
      </w:r>
      <w:r>
        <w:t xml:space="preserve">ustanoveniami zákona č. 447/2015 Z. z., v znení jej neskorších predpisov,  o miestnom poplatku za rozvoj </w:t>
      </w:r>
    </w:p>
    <w:p w:rsidR="00650849" w:rsidRDefault="004B1C89">
      <w:pPr>
        <w:spacing w:after="21" w:line="259" w:lineRule="auto"/>
        <w:ind w:left="56" w:right="0" w:firstLine="0"/>
        <w:jc w:val="center"/>
      </w:pPr>
      <w:r>
        <w:t xml:space="preserve"> </w:t>
      </w:r>
    </w:p>
    <w:p w:rsidR="00650849" w:rsidRDefault="004B1C89">
      <w:pPr>
        <w:spacing w:after="6" w:line="249" w:lineRule="auto"/>
        <w:ind w:left="273" w:right="270" w:hanging="10"/>
        <w:jc w:val="center"/>
      </w:pPr>
      <w:r>
        <w:t xml:space="preserve">vydáva toto </w:t>
      </w:r>
    </w:p>
    <w:p w:rsidR="00650849" w:rsidRDefault="004B1C89">
      <w:pPr>
        <w:spacing w:after="0" w:line="259" w:lineRule="auto"/>
        <w:ind w:left="56" w:right="0" w:firstLine="0"/>
        <w:jc w:val="center"/>
      </w:pPr>
      <w:r>
        <w:t xml:space="preserve"> </w:t>
      </w:r>
    </w:p>
    <w:p w:rsidR="00650849" w:rsidRDefault="004B1C89">
      <w:pPr>
        <w:spacing w:after="169" w:line="259" w:lineRule="auto"/>
        <w:ind w:left="56" w:right="0" w:firstLine="0"/>
        <w:jc w:val="center"/>
      </w:pPr>
      <w:r>
        <w:t xml:space="preserve"> </w:t>
      </w:r>
    </w:p>
    <w:p w:rsidR="00650849" w:rsidRDefault="004B1C89">
      <w:pPr>
        <w:spacing w:after="0" w:line="259" w:lineRule="auto"/>
        <w:ind w:left="2206" w:right="0" w:firstLine="0"/>
        <w:jc w:val="left"/>
      </w:pPr>
      <w:r>
        <w:rPr>
          <w:b/>
          <w:sz w:val="36"/>
        </w:rPr>
        <w:t xml:space="preserve">Všeobecne záväzné nariadenie   </w:t>
      </w:r>
    </w:p>
    <w:p w:rsidR="00650849" w:rsidRDefault="004B1C89">
      <w:pPr>
        <w:spacing w:after="0" w:line="259" w:lineRule="auto"/>
        <w:ind w:left="0" w:right="2" w:firstLine="0"/>
        <w:jc w:val="center"/>
      </w:pPr>
      <w:r>
        <w:rPr>
          <w:b/>
          <w:sz w:val="36"/>
        </w:rPr>
        <w:t xml:space="preserve">č. 1/2019 </w:t>
      </w:r>
    </w:p>
    <w:p w:rsidR="00650849" w:rsidRDefault="004B1C89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650849" w:rsidRDefault="004B1C89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650849" w:rsidRDefault="004B1C89">
      <w:pPr>
        <w:spacing w:after="0" w:line="259" w:lineRule="auto"/>
        <w:ind w:left="366" w:right="362" w:hanging="10"/>
        <w:jc w:val="center"/>
      </w:pPr>
      <w:r>
        <w:rPr>
          <w:b/>
        </w:rPr>
        <w:t xml:space="preserve">o určení výšky miestneho poplatku za rozvoj </w:t>
      </w:r>
    </w:p>
    <w:p w:rsidR="00650849" w:rsidRDefault="004B1C89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650849" w:rsidRDefault="004B1C89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650849" w:rsidRDefault="004B1C89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650849" w:rsidRDefault="004B1C89">
      <w:pPr>
        <w:spacing w:after="3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650849" w:rsidRDefault="004B1C89">
      <w:pPr>
        <w:numPr>
          <w:ilvl w:val="0"/>
          <w:numId w:val="1"/>
        </w:numPr>
        <w:spacing w:after="32"/>
        <w:ind w:right="0" w:hanging="348"/>
      </w:pPr>
      <w:r>
        <w:t xml:space="preserve">Návrh VZN - </w:t>
      </w:r>
      <w:r>
        <w:t>vyvesený na úradnej tabuli a zverejnený na internetove</w:t>
      </w:r>
      <w:r w:rsidR="00AA71B6">
        <w:t>j stránke obce dňa: 2</w:t>
      </w:r>
      <w:r w:rsidR="006E22F7">
        <w:t>6.1</w:t>
      </w:r>
      <w:r w:rsidR="00AA71B6">
        <w:t>1</w:t>
      </w:r>
      <w:r w:rsidR="006E22F7">
        <w:t>.</w:t>
      </w:r>
      <w:r w:rsidR="00AA71B6">
        <w:t>2</w:t>
      </w:r>
      <w:r>
        <w:t xml:space="preserve">019  </w:t>
      </w:r>
    </w:p>
    <w:p w:rsidR="00650849" w:rsidRDefault="004B1C89" w:rsidP="006E22F7">
      <w:pPr>
        <w:numPr>
          <w:ilvl w:val="0"/>
          <w:numId w:val="1"/>
        </w:numPr>
        <w:ind w:right="0" w:hanging="348"/>
      </w:pPr>
      <w:r>
        <w:t>Lehota na predloženie pripomienok k ná</w:t>
      </w:r>
      <w:r w:rsidR="006E22F7">
        <w:t>vrhu VZN: do (vrá</w:t>
      </w:r>
      <w:r w:rsidR="00AA71B6">
        <w:t>tane): 12</w:t>
      </w:r>
      <w:r w:rsidR="006E22F7">
        <w:t>.12.</w:t>
      </w:r>
      <w:r>
        <w:t xml:space="preserve">2019 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Doru</w:t>
      </w:r>
      <w:r w:rsidR="006E22F7">
        <w:t>čené pripomienky (počet): 0</w:t>
      </w:r>
      <w:r w:rsidR="00AA71B6">
        <w:t xml:space="preserve"> </w:t>
      </w:r>
    </w:p>
    <w:p w:rsidR="00650849" w:rsidRDefault="004B1C89">
      <w:pPr>
        <w:numPr>
          <w:ilvl w:val="0"/>
          <w:numId w:val="1"/>
        </w:numPr>
        <w:spacing w:after="31"/>
        <w:ind w:right="0" w:hanging="348"/>
      </w:pPr>
      <w:r>
        <w:t>VZN schválené Obecným zast</w:t>
      </w:r>
      <w:r w:rsidR="006E22F7">
        <w:t>upiteľstvom obce Tureň : 16.12.2019  Uznesením č. 71/12//2019 zo dňa 16.12.</w:t>
      </w:r>
      <w:r>
        <w:t xml:space="preserve">2019  </w:t>
      </w:r>
    </w:p>
    <w:p w:rsidR="00650849" w:rsidRDefault="004B1C89">
      <w:pPr>
        <w:numPr>
          <w:ilvl w:val="0"/>
          <w:numId w:val="1"/>
        </w:numPr>
        <w:ind w:right="0" w:hanging="348"/>
      </w:pPr>
      <w:r>
        <w:t xml:space="preserve">VZN vyvesené na úradnej tabuli obce </w:t>
      </w:r>
      <w:r w:rsidR="006E22F7">
        <w:t>Tureň dňa: 17.12.</w:t>
      </w:r>
      <w:r>
        <w:t xml:space="preserve">2019  </w:t>
      </w:r>
    </w:p>
    <w:p w:rsidR="00650849" w:rsidRDefault="004B1C89">
      <w:pPr>
        <w:numPr>
          <w:ilvl w:val="0"/>
          <w:numId w:val="1"/>
        </w:numPr>
        <w:spacing w:after="0" w:line="259" w:lineRule="auto"/>
        <w:ind w:right="0" w:hanging="348"/>
      </w:pPr>
      <w:r>
        <w:rPr>
          <w:rFonts w:ascii="Calibri" w:eastAsia="Calibri" w:hAnsi="Calibri" w:cs="Calibri"/>
        </w:rPr>
        <w:t>VZN nadobúd</w:t>
      </w:r>
      <w:r w:rsidR="006E22F7">
        <w:rPr>
          <w:rFonts w:ascii="Calibri" w:eastAsia="Calibri" w:hAnsi="Calibri" w:cs="Calibri"/>
        </w:rPr>
        <w:t>a účinnosť dňa: 01.01.2020</w:t>
      </w:r>
      <w:r>
        <w:t xml:space="preserve"> </w:t>
      </w:r>
    </w:p>
    <w:p w:rsidR="00650849" w:rsidRDefault="004B1C8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50849" w:rsidRDefault="004B1C8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50849" w:rsidRDefault="004B1C8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50849" w:rsidRDefault="004B1C8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50849" w:rsidRDefault="004B1C8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50849" w:rsidRDefault="004B1C89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650849" w:rsidRDefault="004B1C89">
      <w:pPr>
        <w:spacing w:after="9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650849" w:rsidRDefault="004B1C89">
      <w:pPr>
        <w:spacing w:after="0" w:line="259" w:lineRule="auto"/>
        <w:ind w:left="-5" w:right="0" w:hanging="10"/>
        <w:jc w:val="left"/>
      </w:pPr>
      <w:r>
        <w:rPr>
          <w:b/>
        </w:rPr>
        <w:t xml:space="preserve">Všeobecne záväzné nariadenie č. 1/2019 o určení výšky miestneho poplatku za rozvoj </w:t>
      </w:r>
    </w:p>
    <w:p w:rsidR="00650849" w:rsidRDefault="004B1C89">
      <w:pPr>
        <w:spacing w:after="0" w:line="259" w:lineRule="auto"/>
        <w:ind w:left="56" w:right="0" w:firstLine="0"/>
        <w:jc w:val="center"/>
      </w:pPr>
      <w:r>
        <w:t xml:space="preserve"> </w:t>
      </w:r>
    </w:p>
    <w:p w:rsidR="00650849" w:rsidRDefault="004B1C89">
      <w:pPr>
        <w:spacing w:after="7" w:line="259" w:lineRule="auto"/>
        <w:ind w:left="56" w:right="0" w:firstLine="0"/>
        <w:jc w:val="center"/>
      </w:pPr>
      <w:r>
        <w:t xml:space="preserve"> </w:t>
      </w:r>
    </w:p>
    <w:p w:rsidR="00650849" w:rsidRDefault="004B1C89">
      <w:pPr>
        <w:spacing w:after="63" w:line="259" w:lineRule="auto"/>
        <w:ind w:left="366" w:right="1104" w:hanging="10"/>
        <w:jc w:val="center"/>
      </w:pPr>
      <w:r>
        <w:rPr>
          <w:b/>
        </w:rPr>
        <w:t xml:space="preserve">        Čl. 1 </w:t>
      </w:r>
    </w:p>
    <w:p w:rsidR="00650849" w:rsidRDefault="004B1C89">
      <w:pPr>
        <w:spacing w:after="0" w:line="259" w:lineRule="auto"/>
        <w:ind w:left="366" w:right="1105" w:hanging="10"/>
        <w:jc w:val="center"/>
      </w:pPr>
      <w:r>
        <w:rPr>
          <w:b/>
        </w:rPr>
        <w:t xml:space="preserve">     Úvodné ustanovenia </w:t>
      </w:r>
    </w:p>
    <w:p w:rsidR="00650849" w:rsidRDefault="004B1C89">
      <w:pPr>
        <w:spacing w:after="1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50849" w:rsidRDefault="004B1C89">
      <w:pPr>
        <w:numPr>
          <w:ilvl w:val="0"/>
          <w:numId w:val="2"/>
        </w:numPr>
        <w:ind w:right="0" w:hanging="360"/>
      </w:pPr>
      <w:r>
        <w:t xml:space="preserve">Obecné zastupiteľstvo v Turni </w:t>
      </w:r>
      <w:r>
        <w:t xml:space="preserve">podľa § 11 ods. 4 písm. d) zákona č. 369/1990 Zb. o obecnom zriadení v znení neskorších predpisov   r o z h o d l o, že v nadväznosti na § 2 zákona č. 447/2015 Z. z., v znení neskorších predpisov, o miestnom poplatku za rozvoj  z a v á d z a  s účinnosťou </w:t>
      </w:r>
      <w:r>
        <w:t xml:space="preserve">od 1. januára 2020 miestny poplatok za rozvoj a týmto nariadením sa určuje výška sadzby poplatku v členení podľa stavieb; . </w:t>
      </w:r>
    </w:p>
    <w:p w:rsidR="00650849" w:rsidRDefault="004B1C89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650849" w:rsidRDefault="004B1C89">
      <w:pPr>
        <w:numPr>
          <w:ilvl w:val="0"/>
          <w:numId w:val="2"/>
        </w:numPr>
        <w:ind w:right="0" w:hanging="360"/>
      </w:pPr>
      <w:r>
        <w:t xml:space="preserve">Toto všeobecne záväzné nariadenie upravuje podmienky určovania a vyberania miestneho poplatku za rozvoj na území obce Tureň. </w:t>
      </w:r>
    </w:p>
    <w:p w:rsidR="00650849" w:rsidRDefault="004B1C89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50849" w:rsidRDefault="004B1C89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650849" w:rsidRDefault="004B1C89">
      <w:pPr>
        <w:spacing w:after="15" w:line="259" w:lineRule="auto"/>
        <w:ind w:left="0" w:right="0" w:firstLine="0"/>
        <w:jc w:val="left"/>
      </w:pPr>
      <w:r>
        <w:t xml:space="preserve"> </w:t>
      </w:r>
    </w:p>
    <w:p w:rsidR="00650849" w:rsidRDefault="004B1C89">
      <w:pPr>
        <w:spacing w:after="0" w:line="259" w:lineRule="auto"/>
        <w:ind w:left="366" w:right="360" w:hanging="10"/>
        <w:jc w:val="center"/>
      </w:pPr>
      <w:r>
        <w:rPr>
          <w:b/>
        </w:rPr>
        <w:t xml:space="preserve">Čl. 2 </w:t>
      </w:r>
    </w:p>
    <w:p w:rsidR="00650849" w:rsidRDefault="004B1C89">
      <w:pPr>
        <w:spacing w:after="0" w:line="259" w:lineRule="auto"/>
        <w:ind w:left="366" w:right="359" w:hanging="10"/>
        <w:jc w:val="center"/>
      </w:pPr>
      <w:r>
        <w:rPr>
          <w:b/>
        </w:rPr>
        <w:t xml:space="preserve">Vymedzenie predmetu poplatku a poplatníka </w:t>
      </w:r>
    </w:p>
    <w:p w:rsidR="00650849" w:rsidRDefault="004B1C89">
      <w:pPr>
        <w:spacing w:after="13" w:line="259" w:lineRule="auto"/>
        <w:ind w:left="56" w:right="0" w:firstLine="0"/>
        <w:jc w:val="center"/>
      </w:pPr>
      <w:r>
        <w:t xml:space="preserve"> </w:t>
      </w:r>
    </w:p>
    <w:p w:rsidR="00650849" w:rsidRDefault="004B1C89">
      <w:pPr>
        <w:numPr>
          <w:ilvl w:val="0"/>
          <w:numId w:val="3"/>
        </w:numPr>
        <w:ind w:right="0" w:hanging="348"/>
      </w:pPr>
      <w:r>
        <w:t xml:space="preserve">Predmetom poplatku za rozvoj  je pozemná stavba na území obce, na ktorú je vydané právoplatné stavebné povolenie, ktorým sa povoľuje stavba. </w:t>
      </w:r>
    </w:p>
    <w:p w:rsidR="00650849" w:rsidRDefault="004B1C89">
      <w:pPr>
        <w:spacing w:after="25" w:line="259" w:lineRule="auto"/>
        <w:ind w:left="720" w:right="0" w:firstLine="0"/>
        <w:jc w:val="left"/>
      </w:pPr>
      <w:r>
        <w:t xml:space="preserve"> </w:t>
      </w:r>
    </w:p>
    <w:p w:rsidR="00650849" w:rsidRDefault="004B1C89">
      <w:pPr>
        <w:numPr>
          <w:ilvl w:val="0"/>
          <w:numId w:val="3"/>
        </w:numPr>
        <w:ind w:right="0" w:hanging="348"/>
      </w:pPr>
      <w:r>
        <w:t xml:space="preserve">Poplatníkom je na účely tohto VZN fyzická osoba alebo právnická osoba, ktorá je ako stavebník uvedená v stavebnom povolení. </w:t>
      </w:r>
    </w:p>
    <w:p w:rsidR="00650849" w:rsidRDefault="004B1C89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50849" w:rsidRDefault="004B1C89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650849" w:rsidRDefault="004B1C89">
      <w:pPr>
        <w:spacing w:after="15" w:line="259" w:lineRule="auto"/>
        <w:ind w:left="360" w:right="0" w:firstLine="0"/>
        <w:jc w:val="left"/>
      </w:pPr>
      <w:r>
        <w:t xml:space="preserve"> </w:t>
      </w:r>
    </w:p>
    <w:p w:rsidR="00650849" w:rsidRDefault="004B1C89">
      <w:pPr>
        <w:spacing w:after="0" w:line="259" w:lineRule="auto"/>
        <w:ind w:left="366" w:right="0" w:hanging="10"/>
        <w:jc w:val="center"/>
      </w:pPr>
      <w:r>
        <w:rPr>
          <w:b/>
        </w:rPr>
        <w:t xml:space="preserve">Čl. 3 </w:t>
      </w:r>
    </w:p>
    <w:p w:rsidR="00650849" w:rsidRDefault="004B1C89">
      <w:pPr>
        <w:spacing w:after="0" w:line="259" w:lineRule="auto"/>
        <w:ind w:left="366" w:right="1" w:hanging="10"/>
        <w:jc w:val="center"/>
      </w:pPr>
      <w:r>
        <w:rPr>
          <w:b/>
        </w:rPr>
        <w:t xml:space="preserve">Základ poplatku a určenie poplatníka </w:t>
      </w:r>
    </w:p>
    <w:p w:rsidR="00650849" w:rsidRDefault="004B1C89">
      <w:pPr>
        <w:spacing w:after="2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650849" w:rsidRDefault="004B1C89">
      <w:pPr>
        <w:numPr>
          <w:ilvl w:val="0"/>
          <w:numId w:val="4"/>
        </w:numPr>
        <w:ind w:right="0" w:hanging="425"/>
      </w:pPr>
      <w:r>
        <w:t>Základom poplatku za rozvoj je výmera nadzemnej časti podlahovej plochy realizovanej stavby v m</w:t>
      </w:r>
      <w:r>
        <w:rPr>
          <w:vertAlign w:val="superscript"/>
        </w:rPr>
        <w:t>2</w:t>
      </w:r>
      <w:r>
        <w:t xml:space="preserve">. Za podlahovú plochu nadzemnej časti stavby sa považuje súčet výmery všetkých miestností v nadzemných podlažiach stavby. </w:t>
      </w:r>
    </w:p>
    <w:p w:rsidR="00650849" w:rsidRDefault="004B1C89">
      <w:pPr>
        <w:spacing w:after="25" w:line="259" w:lineRule="auto"/>
        <w:ind w:left="283" w:right="0" w:firstLine="0"/>
        <w:jc w:val="left"/>
      </w:pPr>
      <w:r>
        <w:t xml:space="preserve"> </w:t>
      </w:r>
    </w:p>
    <w:p w:rsidR="00650849" w:rsidRDefault="004B1C89">
      <w:pPr>
        <w:numPr>
          <w:ilvl w:val="0"/>
          <w:numId w:val="4"/>
        </w:numPr>
        <w:ind w:right="0" w:hanging="425"/>
      </w:pPr>
      <w:r>
        <w:t xml:space="preserve">Poplatníkom je fyzická osoba alebo </w:t>
      </w:r>
      <w:r>
        <w:t xml:space="preserve">právnická osoba, ktorej bolo ako stavebníkovi vydané stavebné povolenie, rozhodnutie o povolení zmeny stavby pred jej dokončením, rozhodnutie o dodatočnom povolení stavby alebo ktorá ako stavebník ohlásila stavbu stavebnému úrad. </w:t>
      </w:r>
    </w:p>
    <w:p w:rsidR="00650849" w:rsidRDefault="004B1C89">
      <w:pPr>
        <w:spacing w:after="25" w:line="259" w:lineRule="auto"/>
        <w:ind w:left="283" w:right="0" w:firstLine="0"/>
        <w:jc w:val="left"/>
      </w:pPr>
      <w:r>
        <w:t xml:space="preserve"> </w:t>
      </w:r>
    </w:p>
    <w:p w:rsidR="00650849" w:rsidRDefault="004B1C89">
      <w:pPr>
        <w:numPr>
          <w:ilvl w:val="0"/>
          <w:numId w:val="4"/>
        </w:numPr>
        <w:ind w:right="0" w:hanging="425"/>
      </w:pPr>
      <w:r>
        <w:t>Poplatníkom nie je obec</w:t>
      </w:r>
      <w:r>
        <w:t xml:space="preserve">, alebo samosprávny kraj alebo štát, ktorá ako stavebník uskutočňuje stavbu na svojom území.  </w:t>
      </w:r>
    </w:p>
    <w:p w:rsidR="00650849" w:rsidRDefault="004B1C89">
      <w:pPr>
        <w:spacing w:after="25" w:line="259" w:lineRule="auto"/>
        <w:ind w:left="283" w:right="0" w:firstLine="0"/>
        <w:jc w:val="left"/>
      </w:pPr>
      <w:r>
        <w:t xml:space="preserve"> </w:t>
      </w:r>
    </w:p>
    <w:p w:rsidR="00650849" w:rsidRDefault="004B1C89">
      <w:pPr>
        <w:numPr>
          <w:ilvl w:val="0"/>
          <w:numId w:val="4"/>
        </w:numPr>
        <w:ind w:right="0" w:hanging="425"/>
      </w:pPr>
      <w:r>
        <w:lastRenderedPageBreak/>
        <w:t>Ak uskutočňuje stavbu viac stavebníkov uvedených v právoplatnom stavebnom povolení, rozhodnutí o povolení zmeny stavby pred jej dokončením, rozhodnutí o dodato</w:t>
      </w:r>
      <w:r>
        <w:t>čnom povolení stavby alebo ohlásení stavby stavebnému úradu, poplatníkom je každý stavebník v rovnakom pomere, ak sa nedohodnú inak. Ak sa všetci poplatníci dohodnú, poplatníkov zastupuje jeden z nich (ďalej len „zástupca“) a ostatní poplatníci ručia za po</w:t>
      </w:r>
      <w:r>
        <w:t xml:space="preserve">platok za rozvoj v rovnakom pomere, pričom túto skutočnosť zástupca písomne oznámi obci najneskôr v deň vzniku poplatkovej povinnosti. </w:t>
      </w:r>
    </w:p>
    <w:p w:rsidR="00650849" w:rsidRDefault="004B1C89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50849" w:rsidRDefault="004B1C89">
      <w:pPr>
        <w:spacing w:after="11" w:line="259" w:lineRule="auto"/>
        <w:ind w:left="0" w:right="0" w:firstLine="0"/>
        <w:jc w:val="left"/>
      </w:pPr>
      <w:r>
        <w:t xml:space="preserve"> </w:t>
      </w:r>
    </w:p>
    <w:p w:rsidR="00650849" w:rsidRDefault="004B1C89">
      <w:pPr>
        <w:spacing w:after="26" w:line="259" w:lineRule="auto"/>
        <w:ind w:left="366" w:right="2" w:hanging="10"/>
        <w:jc w:val="center"/>
      </w:pPr>
      <w:r>
        <w:rPr>
          <w:b/>
        </w:rPr>
        <w:t xml:space="preserve">Čl.  4 </w:t>
      </w:r>
    </w:p>
    <w:p w:rsidR="00650849" w:rsidRDefault="004B1C89">
      <w:pPr>
        <w:spacing w:after="0" w:line="259" w:lineRule="auto"/>
        <w:ind w:left="366" w:right="365" w:hanging="10"/>
        <w:jc w:val="center"/>
      </w:pPr>
      <w:r>
        <w:rPr>
          <w:b/>
        </w:rPr>
        <w:t xml:space="preserve">Výpočet poplatku za rozvoj </w:t>
      </w:r>
    </w:p>
    <w:p w:rsidR="00650849" w:rsidRDefault="004B1C89">
      <w:pPr>
        <w:spacing w:after="21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650849" w:rsidRDefault="004B1C89">
      <w:pPr>
        <w:numPr>
          <w:ilvl w:val="0"/>
          <w:numId w:val="5"/>
        </w:numPr>
        <w:ind w:right="0" w:hanging="425"/>
      </w:pPr>
      <w:r>
        <w:t>Poplatok za rozvoj sa vypočíta ako súčin základu poplatku podľa § 6 znížený o 60 m</w:t>
      </w:r>
      <w:r>
        <w:rPr>
          <w:vertAlign w:val="superscript"/>
        </w:rPr>
        <w:t>2</w:t>
      </w:r>
      <w:r>
        <w:t xml:space="preserve"> a sadzby poplatku za rozvoj platnej v čase vzniku poplatkovej povinnosti podľa § 4ods. 1. </w:t>
      </w:r>
    </w:p>
    <w:p w:rsidR="00650849" w:rsidRDefault="004B1C89">
      <w:pPr>
        <w:spacing w:after="9" w:line="259" w:lineRule="auto"/>
        <w:ind w:left="283" w:right="0" w:firstLine="0"/>
        <w:jc w:val="left"/>
      </w:pPr>
      <w:r>
        <w:t xml:space="preserve"> </w:t>
      </w:r>
    </w:p>
    <w:p w:rsidR="00650849" w:rsidRDefault="004B1C89">
      <w:pPr>
        <w:numPr>
          <w:ilvl w:val="0"/>
          <w:numId w:val="5"/>
        </w:numPr>
        <w:ind w:right="0" w:hanging="425"/>
      </w:pPr>
      <w:r>
        <w:t>Ak sa stavba realizuje na viaceré účely a obec ustanovila rôzne sadzby poplatku za rozvoj podľa § 7 ods. 2, základ poplatku podľa § 6 sa zníži o 60 m</w:t>
      </w:r>
      <w:r>
        <w:rPr>
          <w:vertAlign w:val="superscript"/>
        </w:rPr>
        <w:t>2</w:t>
      </w:r>
      <w:r>
        <w:t xml:space="preserve"> z výmery podlahovej plochy s najväčším podielom na celkovej ploche stavby. Poplatok za rozvoj sa vypočíta</w:t>
      </w:r>
      <w:r>
        <w:t xml:space="preserve"> ako súčet pomerných častí poplatku za rozvoj, pričom pomerná časť poplatku za rozvoj sa vypočíta ako súčin sadzby poplatku za rozvoj podľa § 7 ods. 2 a podlahovej plochy na príslušný účel využitia stavby. </w:t>
      </w:r>
    </w:p>
    <w:p w:rsidR="00650849" w:rsidRDefault="004B1C89">
      <w:pPr>
        <w:spacing w:after="25" w:line="259" w:lineRule="auto"/>
        <w:ind w:left="283" w:right="0" w:firstLine="0"/>
        <w:jc w:val="left"/>
      </w:pPr>
      <w:r>
        <w:t xml:space="preserve"> </w:t>
      </w:r>
    </w:p>
    <w:p w:rsidR="00650849" w:rsidRDefault="004B1C89">
      <w:pPr>
        <w:numPr>
          <w:ilvl w:val="0"/>
          <w:numId w:val="5"/>
        </w:numPr>
        <w:ind w:right="0" w:hanging="425"/>
      </w:pPr>
      <w:r>
        <w:t>Ak je v stavebnom povolení, rozhodnutí o povole</w:t>
      </w:r>
      <w:r>
        <w:t xml:space="preserve">ní stavby pred jej dokončením, rozhodnutí o dodatočnom povolení stavby alebo v ohlásení stavby stavebnému úradu uvedených viacero stavebných objektov, ktoré sú predmetom poplatku za rozvoj, na účely výpočtu poplatku za rozvoj sa považujú za jednu stavbu. </w:t>
      </w:r>
    </w:p>
    <w:p w:rsidR="00650849" w:rsidRDefault="004B1C89">
      <w:pPr>
        <w:spacing w:after="25" w:line="259" w:lineRule="auto"/>
        <w:ind w:left="283" w:right="0" w:firstLine="0"/>
        <w:jc w:val="left"/>
      </w:pPr>
      <w:r>
        <w:t xml:space="preserve"> </w:t>
      </w:r>
    </w:p>
    <w:p w:rsidR="00650849" w:rsidRDefault="004B1C89">
      <w:pPr>
        <w:numPr>
          <w:ilvl w:val="0"/>
          <w:numId w:val="5"/>
        </w:numPr>
        <w:ind w:right="0" w:hanging="425"/>
      </w:pPr>
      <w:r>
        <w:t>V prípade, ak vznikne stavebníkovi poplatková povinnosť podľa tohto zákona v súvislosti s vydaným rozhodnutím o povolení zmeny stavby pred jej dokončením, ktorým sa rozširuje rozsah stavebného povolenia, ktoré nepodliehalo poplatkovej povinnosti podľa to</w:t>
      </w:r>
      <w:r>
        <w:t>hto zákona, základom poplatku za rozvoj je kladný rozdiel výmery nadzemnej časti podlahovej plochy realizovanej stavby v m</w:t>
      </w:r>
      <w:r>
        <w:rPr>
          <w:vertAlign w:val="superscript"/>
        </w:rPr>
        <w:t>2</w:t>
      </w:r>
      <w:r>
        <w:t xml:space="preserve"> , vyplývajúci z vydaného rozhodnutia o povolení zmeny stavby pred jej dokončením a stavebného povolenia. </w:t>
      </w:r>
    </w:p>
    <w:p w:rsidR="00650849" w:rsidRDefault="004B1C89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50849" w:rsidRDefault="004B1C89">
      <w:pPr>
        <w:spacing w:after="11" w:line="259" w:lineRule="auto"/>
        <w:ind w:left="566" w:right="0" w:firstLine="0"/>
        <w:jc w:val="left"/>
      </w:pPr>
      <w:r>
        <w:t xml:space="preserve"> </w:t>
      </w:r>
    </w:p>
    <w:p w:rsidR="00650849" w:rsidRDefault="004B1C89">
      <w:pPr>
        <w:spacing w:after="0" w:line="259" w:lineRule="auto"/>
        <w:ind w:left="366" w:right="2" w:hanging="10"/>
        <w:jc w:val="center"/>
      </w:pPr>
      <w:r>
        <w:rPr>
          <w:b/>
        </w:rPr>
        <w:t xml:space="preserve">Čl.  5 </w:t>
      </w:r>
    </w:p>
    <w:p w:rsidR="00650849" w:rsidRDefault="004B1C89">
      <w:pPr>
        <w:spacing w:after="0" w:line="259" w:lineRule="auto"/>
        <w:ind w:left="366" w:right="0" w:hanging="10"/>
        <w:jc w:val="center"/>
      </w:pPr>
      <w:r>
        <w:rPr>
          <w:b/>
        </w:rPr>
        <w:t>Sadzba poplatku</w:t>
      </w:r>
      <w:r>
        <w:t xml:space="preserve"> </w:t>
      </w:r>
    </w:p>
    <w:p w:rsidR="00650849" w:rsidRDefault="004B1C89">
      <w:pPr>
        <w:spacing w:after="24" w:line="259" w:lineRule="auto"/>
        <w:ind w:left="360" w:right="0" w:firstLine="0"/>
        <w:jc w:val="left"/>
      </w:pPr>
      <w:r>
        <w:t xml:space="preserve"> </w:t>
      </w:r>
    </w:p>
    <w:p w:rsidR="00650849" w:rsidRDefault="004B1C89">
      <w:pPr>
        <w:ind w:left="566" w:right="0" w:firstLine="0"/>
      </w:pPr>
      <w:r>
        <w:t xml:space="preserve">Správca dane určuje na </w:t>
      </w:r>
      <w:r>
        <w:rPr>
          <w:b/>
        </w:rPr>
        <w:t xml:space="preserve">území obce Tureň </w:t>
      </w:r>
      <w:r>
        <w:t>sadzbu poplatku za rozvoj za každý aj začatý m</w:t>
      </w:r>
      <w:r>
        <w:rPr>
          <w:vertAlign w:val="superscript"/>
        </w:rPr>
        <w:t>2</w:t>
      </w:r>
      <w:r>
        <w:t xml:space="preserve"> podlahovej plochy nadzemnej časti stavby </w:t>
      </w:r>
    </w:p>
    <w:p w:rsidR="00650849" w:rsidRDefault="004B1C89">
      <w:pPr>
        <w:numPr>
          <w:ilvl w:val="1"/>
          <w:numId w:val="5"/>
        </w:numPr>
        <w:ind w:left="1132" w:right="0" w:hanging="566"/>
      </w:pPr>
      <w:r>
        <w:rPr>
          <w:b/>
        </w:rPr>
        <w:t xml:space="preserve">25,00 eur </w:t>
      </w:r>
      <w:r>
        <w:t xml:space="preserve">za stavby na bývanie – rodinný dom, </w:t>
      </w:r>
      <w:r>
        <w:rPr>
          <w:b/>
        </w:rPr>
        <w:t>35,00 eur</w:t>
      </w:r>
      <w:r>
        <w:t xml:space="preserve"> za bytový dom </w:t>
      </w:r>
    </w:p>
    <w:p w:rsidR="00650849" w:rsidRDefault="004B1C89">
      <w:pPr>
        <w:numPr>
          <w:ilvl w:val="1"/>
          <w:numId w:val="5"/>
        </w:numPr>
        <w:ind w:left="1132" w:right="0" w:hanging="566"/>
      </w:pPr>
      <w:r>
        <w:rPr>
          <w:b/>
        </w:rPr>
        <w:lastRenderedPageBreak/>
        <w:t xml:space="preserve">10,00 eur </w:t>
      </w:r>
      <w:r>
        <w:t>za stavby na pôdohospodárs</w:t>
      </w:r>
      <w:r>
        <w:t xml:space="preserve">ku produkciu, skleníky, stavby pre vodné hospodárstvo, stavby využívané na skladovanie vlastnej pôdohospodárskej produkcie vrátane stavieb na vlastnú administratívu </w:t>
      </w:r>
    </w:p>
    <w:p w:rsidR="00650849" w:rsidRDefault="004B1C89">
      <w:pPr>
        <w:numPr>
          <w:ilvl w:val="1"/>
          <w:numId w:val="5"/>
        </w:numPr>
        <w:ind w:left="1132" w:right="0" w:hanging="566"/>
      </w:pPr>
      <w:r>
        <w:rPr>
          <w:b/>
        </w:rPr>
        <w:t xml:space="preserve">15,00 eur </w:t>
      </w:r>
      <w:r>
        <w:t>za priemyselné stavby a stavby využívané na skladovanie vrátane stavieb na vlast</w:t>
      </w:r>
      <w:r>
        <w:t xml:space="preserve">nú administratívu </w:t>
      </w:r>
    </w:p>
    <w:p w:rsidR="00650849" w:rsidRDefault="004B1C89">
      <w:pPr>
        <w:numPr>
          <w:ilvl w:val="1"/>
          <w:numId w:val="5"/>
        </w:numPr>
        <w:ind w:left="1132" w:right="0" w:hanging="566"/>
      </w:pPr>
      <w:r>
        <w:rPr>
          <w:b/>
        </w:rPr>
        <w:t>15,00 eur</w:t>
      </w:r>
      <w:r>
        <w:t xml:space="preserve"> za stavby na ostatné podnikanie a na zárobkovú činnosť, stavby využívané na skladovanie a administratívu súvisiacu s ostatným podnikaním a so zárobkovou činnosťou </w:t>
      </w:r>
    </w:p>
    <w:p w:rsidR="00650849" w:rsidRDefault="004B1C89">
      <w:pPr>
        <w:numPr>
          <w:ilvl w:val="1"/>
          <w:numId w:val="5"/>
        </w:numPr>
        <w:ind w:left="1132" w:right="0" w:hanging="566"/>
      </w:pPr>
      <w:r>
        <w:rPr>
          <w:b/>
        </w:rPr>
        <w:t xml:space="preserve">15,00 eur </w:t>
      </w:r>
      <w:r>
        <w:t xml:space="preserve">za ostatné stavby. </w:t>
      </w:r>
    </w:p>
    <w:p w:rsidR="00650849" w:rsidRDefault="004B1C89">
      <w:pPr>
        <w:spacing w:after="0" w:line="259" w:lineRule="auto"/>
        <w:ind w:left="1133" w:right="0" w:firstLine="0"/>
        <w:jc w:val="left"/>
      </w:pPr>
      <w:r>
        <w:rPr>
          <w:b/>
        </w:rPr>
        <w:t xml:space="preserve"> </w:t>
      </w:r>
    </w:p>
    <w:p w:rsidR="00650849" w:rsidRDefault="004B1C89">
      <w:pPr>
        <w:spacing w:after="0" w:line="259" w:lineRule="auto"/>
        <w:ind w:left="1133" w:right="0" w:firstLine="0"/>
        <w:jc w:val="left"/>
      </w:pPr>
      <w:r>
        <w:rPr>
          <w:b/>
        </w:rPr>
        <w:t xml:space="preserve"> </w:t>
      </w:r>
    </w:p>
    <w:p w:rsidR="00650849" w:rsidRDefault="004B1C89">
      <w:pPr>
        <w:spacing w:after="0" w:line="259" w:lineRule="auto"/>
        <w:ind w:left="1133" w:right="0" w:firstLine="0"/>
        <w:jc w:val="left"/>
      </w:pPr>
      <w:r>
        <w:rPr>
          <w:b/>
        </w:rPr>
        <w:t xml:space="preserve"> </w:t>
      </w:r>
    </w:p>
    <w:p w:rsidR="00650849" w:rsidRDefault="004B1C89">
      <w:pPr>
        <w:spacing w:after="0" w:line="259" w:lineRule="auto"/>
        <w:ind w:left="1133" w:right="0" w:firstLine="0"/>
        <w:jc w:val="left"/>
      </w:pPr>
      <w:r>
        <w:rPr>
          <w:b/>
        </w:rPr>
        <w:t xml:space="preserve"> </w:t>
      </w:r>
    </w:p>
    <w:p w:rsidR="00650849" w:rsidRDefault="004B1C89">
      <w:pPr>
        <w:spacing w:after="15" w:line="259" w:lineRule="auto"/>
        <w:ind w:left="1133" w:right="0" w:firstLine="0"/>
        <w:jc w:val="left"/>
      </w:pPr>
      <w:r>
        <w:t xml:space="preserve"> </w:t>
      </w:r>
    </w:p>
    <w:p w:rsidR="00650849" w:rsidRDefault="004B1C89">
      <w:pPr>
        <w:spacing w:after="0" w:line="259" w:lineRule="auto"/>
        <w:ind w:left="366" w:right="0" w:hanging="10"/>
        <w:jc w:val="center"/>
      </w:pPr>
      <w:r>
        <w:rPr>
          <w:b/>
        </w:rPr>
        <w:t xml:space="preserve">Čl. 6 </w:t>
      </w:r>
    </w:p>
    <w:p w:rsidR="00650849" w:rsidRDefault="004B1C89">
      <w:pPr>
        <w:spacing w:after="0" w:line="259" w:lineRule="auto"/>
        <w:ind w:left="2031" w:right="0" w:hanging="10"/>
        <w:jc w:val="left"/>
      </w:pPr>
      <w:r>
        <w:rPr>
          <w:b/>
        </w:rPr>
        <w:t xml:space="preserve">Vznik a </w:t>
      </w:r>
      <w:r>
        <w:rPr>
          <w:b/>
        </w:rPr>
        <w:t xml:space="preserve">zánik poplatkovej a oznamovacej povinnosti </w:t>
      </w:r>
    </w:p>
    <w:p w:rsidR="00650849" w:rsidRDefault="004B1C89">
      <w:pPr>
        <w:spacing w:after="17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650849" w:rsidRDefault="004B1C89">
      <w:pPr>
        <w:numPr>
          <w:ilvl w:val="0"/>
          <w:numId w:val="6"/>
        </w:numPr>
        <w:ind w:right="0" w:hanging="425"/>
      </w:pPr>
      <w:r>
        <w:t xml:space="preserve">Poplatková povinnosť vzniká dňom právoplatnosti stavebného povolenia. </w:t>
      </w:r>
    </w:p>
    <w:p w:rsidR="00650849" w:rsidRDefault="004B1C89">
      <w:pPr>
        <w:spacing w:after="23" w:line="259" w:lineRule="auto"/>
        <w:ind w:left="283" w:right="0" w:firstLine="0"/>
        <w:jc w:val="left"/>
      </w:pPr>
      <w:r>
        <w:t xml:space="preserve"> </w:t>
      </w:r>
    </w:p>
    <w:p w:rsidR="00650849" w:rsidRDefault="004B1C89">
      <w:pPr>
        <w:numPr>
          <w:ilvl w:val="0"/>
          <w:numId w:val="6"/>
        </w:numPr>
        <w:ind w:right="0" w:hanging="425"/>
      </w:pPr>
      <w:r>
        <w:t xml:space="preserve">Poplatková povinnosť zaniká dňom, ktorým stavebné povolenie stratilo platnosť, ak súčasne poplatník nezačal stavbu realizovať. </w:t>
      </w:r>
    </w:p>
    <w:p w:rsidR="00650849" w:rsidRDefault="004B1C89">
      <w:pPr>
        <w:spacing w:after="22" w:line="259" w:lineRule="auto"/>
        <w:ind w:left="283" w:right="0" w:firstLine="0"/>
        <w:jc w:val="left"/>
      </w:pPr>
      <w:r>
        <w:t xml:space="preserve"> </w:t>
      </w:r>
    </w:p>
    <w:p w:rsidR="00650849" w:rsidRDefault="004B1C89">
      <w:pPr>
        <w:numPr>
          <w:ilvl w:val="0"/>
          <w:numId w:val="6"/>
        </w:numPr>
        <w:ind w:right="0" w:hanging="425"/>
      </w:pPr>
      <w:r>
        <w:t>Ak má s</w:t>
      </w:r>
      <w:r>
        <w:t xml:space="preserve">tavba slúžiť na viaceré účely, poplatník je povinný oznámiť obci najneskôr v deň vzniku poplatkovej povinnosti výmeru podlahovej plochy nadzemnej časti stavby podľa príslušného účelu využitia podlahovej plochy. </w:t>
      </w:r>
    </w:p>
    <w:p w:rsidR="00650849" w:rsidRDefault="004B1C89">
      <w:pPr>
        <w:spacing w:after="0" w:line="259" w:lineRule="auto"/>
        <w:ind w:left="283" w:right="0" w:firstLine="0"/>
        <w:jc w:val="left"/>
      </w:pPr>
      <w:r>
        <w:t xml:space="preserve"> </w:t>
      </w:r>
    </w:p>
    <w:p w:rsidR="00650849" w:rsidRDefault="004B1C89">
      <w:pPr>
        <w:spacing w:after="15" w:line="259" w:lineRule="auto"/>
        <w:ind w:left="360" w:right="0" w:firstLine="0"/>
        <w:jc w:val="left"/>
      </w:pPr>
      <w:r>
        <w:t xml:space="preserve"> </w:t>
      </w:r>
    </w:p>
    <w:p w:rsidR="00650849" w:rsidRDefault="004B1C89">
      <w:pPr>
        <w:spacing w:after="0" w:line="259" w:lineRule="auto"/>
        <w:ind w:left="366" w:right="0" w:hanging="10"/>
        <w:jc w:val="center"/>
      </w:pPr>
      <w:r>
        <w:rPr>
          <w:b/>
        </w:rPr>
        <w:t xml:space="preserve">Čl. 7 </w:t>
      </w:r>
    </w:p>
    <w:p w:rsidR="00650849" w:rsidRDefault="004B1C89">
      <w:pPr>
        <w:spacing w:after="0" w:line="259" w:lineRule="auto"/>
        <w:ind w:left="366" w:right="0" w:hanging="10"/>
        <w:jc w:val="center"/>
      </w:pPr>
      <w:r>
        <w:rPr>
          <w:b/>
        </w:rPr>
        <w:t xml:space="preserve">Vyrubenie poplatku a splatnosť </w:t>
      </w:r>
    </w:p>
    <w:p w:rsidR="00650849" w:rsidRDefault="004B1C89">
      <w:pPr>
        <w:spacing w:after="1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650849" w:rsidRDefault="004B1C89">
      <w:pPr>
        <w:numPr>
          <w:ilvl w:val="0"/>
          <w:numId w:val="7"/>
        </w:numPr>
        <w:ind w:right="0" w:hanging="425"/>
      </w:pPr>
      <w:r>
        <w:t xml:space="preserve">Poplatok vyrubí obec Tureň rozhodnutím.  </w:t>
      </w:r>
    </w:p>
    <w:p w:rsidR="00650849" w:rsidRDefault="004B1C89">
      <w:pPr>
        <w:spacing w:after="20" w:line="259" w:lineRule="auto"/>
        <w:ind w:left="283" w:right="0" w:firstLine="0"/>
        <w:jc w:val="left"/>
      </w:pPr>
      <w:r>
        <w:t xml:space="preserve"> </w:t>
      </w:r>
    </w:p>
    <w:p w:rsidR="00650849" w:rsidRDefault="004B1C89">
      <w:pPr>
        <w:numPr>
          <w:ilvl w:val="0"/>
          <w:numId w:val="7"/>
        </w:numPr>
        <w:ind w:right="0" w:hanging="425"/>
      </w:pPr>
      <w:r>
        <w:t>Ak bolo po vyrubení poplatku za rozvoj poplatníkovi vydané rozhodnutie o povolení stavby pred jej dokončením alebo rozhodnutie o dodatočnom povolení stavby, obec vyrubí poplatok za rozvoj novým rozhodnutím. Nový</w:t>
      </w:r>
      <w:r>
        <w:t xml:space="preserve">m rozhodnutím sa pôvodné rozhodnutie ruší, pričom už zaplatený poplatok za rozvoj vyrubený pôvodným rozhodnutím sa započítava na úhradu poplatku za rozvoj vyrubeného novým rozhodnutím. </w:t>
      </w:r>
    </w:p>
    <w:p w:rsidR="00650849" w:rsidRDefault="004B1C89">
      <w:pPr>
        <w:spacing w:after="25" w:line="259" w:lineRule="auto"/>
        <w:ind w:left="283" w:right="0" w:firstLine="0"/>
        <w:jc w:val="left"/>
      </w:pPr>
      <w:r>
        <w:t xml:space="preserve"> </w:t>
      </w:r>
    </w:p>
    <w:p w:rsidR="00650849" w:rsidRDefault="004B1C89">
      <w:pPr>
        <w:numPr>
          <w:ilvl w:val="0"/>
          <w:numId w:val="7"/>
        </w:numPr>
        <w:ind w:right="0" w:hanging="425"/>
      </w:pPr>
      <w:r>
        <w:t xml:space="preserve">Vyrubený poplatok je splatný do 15 dní odo dňa nadobudnutia právoplatnosti rozhodnutia.  </w:t>
      </w:r>
    </w:p>
    <w:p w:rsidR="00650849" w:rsidRDefault="004B1C89">
      <w:pPr>
        <w:spacing w:after="25" w:line="259" w:lineRule="auto"/>
        <w:ind w:left="283" w:right="0" w:firstLine="0"/>
        <w:jc w:val="left"/>
      </w:pPr>
      <w:r>
        <w:t xml:space="preserve"> </w:t>
      </w:r>
    </w:p>
    <w:p w:rsidR="00650849" w:rsidRDefault="004B1C89">
      <w:pPr>
        <w:numPr>
          <w:ilvl w:val="0"/>
          <w:numId w:val="7"/>
        </w:numPr>
        <w:ind w:right="0" w:hanging="425"/>
      </w:pPr>
      <w:r>
        <w:t>Obec môže určiť na základe žiadosti poplatníka platenie poplatku za rozvoj v splátkach. Splátky sú splatné v lehotách určených obcou v rozhodnutí, ktorým sa o plate</w:t>
      </w:r>
      <w:r>
        <w:t xml:space="preserve">ní v splátkach rozhoduje; proti tomuto rozhodnutiu sa nemožno odvolať. </w:t>
      </w:r>
    </w:p>
    <w:p w:rsidR="00650849" w:rsidRDefault="004B1C89">
      <w:pPr>
        <w:spacing w:after="0" w:line="259" w:lineRule="auto"/>
        <w:ind w:left="708" w:right="0" w:firstLine="0"/>
        <w:jc w:val="left"/>
      </w:pPr>
      <w:r>
        <w:lastRenderedPageBreak/>
        <w:t xml:space="preserve"> </w:t>
      </w:r>
    </w:p>
    <w:p w:rsidR="00650849" w:rsidRDefault="004B1C89">
      <w:pPr>
        <w:spacing w:after="15" w:line="259" w:lineRule="auto"/>
        <w:ind w:left="0" w:right="0" w:firstLine="0"/>
        <w:jc w:val="left"/>
      </w:pPr>
      <w:r>
        <w:t xml:space="preserve"> </w:t>
      </w:r>
    </w:p>
    <w:p w:rsidR="00650849" w:rsidRDefault="004B1C89">
      <w:pPr>
        <w:spacing w:after="0" w:line="259" w:lineRule="auto"/>
        <w:ind w:left="366" w:right="0" w:hanging="10"/>
        <w:jc w:val="center"/>
      </w:pPr>
      <w:r>
        <w:rPr>
          <w:b/>
        </w:rPr>
        <w:t xml:space="preserve">Čl. 8 </w:t>
      </w:r>
    </w:p>
    <w:p w:rsidR="00650849" w:rsidRDefault="004B1C89">
      <w:pPr>
        <w:spacing w:after="0" w:line="259" w:lineRule="auto"/>
        <w:ind w:left="366" w:right="4" w:hanging="10"/>
        <w:jc w:val="center"/>
      </w:pPr>
      <w:r>
        <w:rPr>
          <w:b/>
        </w:rPr>
        <w:t xml:space="preserve">Vrátenie poplatku </w:t>
      </w:r>
    </w:p>
    <w:p w:rsidR="00650849" w:rsidRDefault="004B1C89">
      <w:pPr>
        <w:spacing w:after="2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650849" w:rsidRDefault="004B1C89">
      <w:pPr>
        <w:numPr>
          <w:ilvl w:val="0"/>
          <w:numId w:val="8"/>
        </w:numPr>
        <w:ind w:right="0" w:hanging="425"/>
      </w:pPr>
      <w:r>
        <w:t xml:space="preserve">Ak poplatník neoznámi zánik poplatkovej povinnosti do 60 dní odo dňa jej zániku, nárok na vrátenie poplatku zaniká. </w:t>
      </w:r>
    </w:p>
    <w:p w:rsidR="00650849" w:rsidRDefault="004B1C89">
      <w:pPr>
        <w:spacing w:after="25" w:line="259" w:lineRule="auto"/>
        <w:ind w:left="283" w:right="0" w:firstLine="0"/>
        <w:jc w:val="left"/>
      </w:pPr>
      <w:r>
        <w:t xml:space="preserve"> </w:t>
      </w:r>
    </w:p>
    <w:p w:rsidR="00650849" w:rsidRDefault="004B1C89">
      <w:pPr>
        <w:numPr>
          <w:ilvl w:val="0"/>
          <w:numId w:val="8"/>
        </w:numPr>
        <w:ind w:right="0" w:hanging="425"/>
      </w:pPr>
      <w:r>
        <w:t xml:space="preserve">Obec vráti poplatok na základe žiadosti do 60 dní odo dňa právoplatnosti rozhodnutia o vrátení poplatku. </w:t>
      </w:r>
    </w:p>
    <w:p w:rsidR="00650849" w:rsidRDefault="004B1C89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50849" w:rsidRDefault="004B1C89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650849" w:rsidRDefault="004B1C89">
      <w:pPr>
        <w:spacing w:after="15" w:line="259" w:lineRule="auto"/>
        <w:ind w:left="360" w:right="0" w:firstLine="0"/>
        <w:jc w:val="left"/>
      </w:pPr>
      <w:r>
        <w:t xml:space="preserve"> </w:t>
      </w:r>
    </w:p>
    <w:p w:rsidR="00650849" w:rsidRDefault="004B1C89">
      <w:pPr>
        <w:spacing w:after="26" w:line="259" w:lineRule="auto"/>
        <w:ind w:left="366" w:right="499" w:hanging="10"/>
        <w:jc w:val="center"/>
      </w:pPr>
      <w:r>
        <w:rPr>
          <w:b/>
        </w:rPr>
        <w:t xml:space="preserve">Čl. 9 </w:t>
      </w:r>
    </w:p>
    <w:p w:rsidR="00650849" w:rsidRDefault="004B1C89">
      <w:pPr>
        <w:spacing w:after="0" w:line="259" w:lineRule="auto"/>
        <w:ind w:left="366" w:right="504" w:hanging="10"/>
        <w:jc w:val="center"/>
      </w:pPr>
      <w:r>
        <w:rPr>
          <w:b/>
        </w:rPr>
        <w:t xml:space="preserve">Záverečné ustanovenia </w:t>
      </w:r>
    </w:p>
    <w:p w:rsidR="00650849" w:rsidRDefault="004B1C89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650849" w:rsidRDefault="004B1C89">
      <w:pPr>
        <w:numPr>
          <w:ilvl w:val="0"/>
          <w:numId w:val="9"/>
        </w:numPr>
        <w:ind w:right="0" w:hanging="348"/>
      </w:pPr>
      <w:r>
        <w:t xml:space="preserve">Obec môže vyrubiť poplatok prvýkrát na stavbu, na ktorú bolo vydané stavebné povolenie po účinnosti tohto Všeobecne záväzného nariadenia. </w:t>
      </w:r>
    </w:p>
    <w:p w:rsidR="00650849" w:rsidRDefault="004B1C89">
      <w:pPr>
        <w:spacing w:after="25" w:line="259" w:lineRule="auto"/>
        <w:ind w:left="708" w:right="0" w:firstLine="0"/>
        <w:jc w:val="left"/>
      </w:pPr>
      <w:r>
        <w:t xml:space="preserve"> </w:t>
      </w:r>
    </w:p>
    <w:p w:rsidR="00650849" w:rsidRDefault="004B1C89">
      <w:pPr>
        <w:numPr>
          <w:ilvl w:val="0"/>
          <w:numId w:val="9"/>
        </w:numPr>
        <w:ind w:right="0" w:hanging="348"/>
      </w:pPr>
      <w:r>
        <w:t>Ostatné vzťahy neupravené týmto Všeobecne záväzným nariadením sa riadia zákonom o poplatku za rozvoj a ostatnými pr</w:t>
      </w:r>
      <w:r>
        <w:t xml:space="preserve">íslušnými právnymi predpismi platnými na území Slovenskej republiky. </w:t>
      </w:r>
    </w:p>
    <w:p w:rsidR="00650849" w:rsidRDefault="004B1C89">
      <w:pPr>
        <w:spacing w:after="25" w:line="259" w:lineRule="auto"/>
        <w:ind w:left="720" w:right="0" w:firstLine="0"/>
        <w:jc w:val="left"/>
      </w:pPr>
      <w:r>
        <w:t xml:space="preserve"> </w:t>
      </w:r>
    </w:p>
    <w:p w:rsidR="00650849" w:rsidRDefault="004B1C89">
      <w:pPr>
        <w:numPr>
          <w:ilvl w:val="0"/>
          <w:numId w:val="9"/>
        </w:numPr>
        <w:ind w:right="0" w:hanging="348"/>
      </w:pPr>
      <w:r>
        <w:t>Toto nariadenia bolo schválené na rokovaní obecného zastup</w:t>
      </w:r>
      <w:r w:rsidR="006E22F7">
        <w:t>iteľstva obce Tureň dňa 16.12</w:t>
      </w:r>
      <w:r>
        <w:t xml:space="preserve">.2019. </w:t>
      </w:r>
    </w:p>
    <w:p w:rsidR="00650849" w:rsidRDefault="004B1C89">
      <w:pPr>
        <w:spacing w:after="24" w:line="259" w:lineRule="auto"/>
        <w:ind w:left="720" w:right="0" w:firstLine="0"/>
        <w:jc w:val="left"/>
      </w:pPr>
      <w:r>
        <w:t xml:space="preserve"> </w:t>
      </w:r>
    </w:p>
    <w:p w:rsidR="00650849" w:rsidRDefault="004B1C89">
      <w:pPr>
        <w:numPr>
          <w:ilvl w:val="0"/>
          <w:numId w:val="9"/>
        </w:numPr>
        <w:ind w:right="0" w:hanging="348"/>
      </w:pPr>
      <w:r>
        <w:t xml:space="preserve">Toto nariadenie </w:t>
      </w:r>
      <w:r w:rsidR="006E22F7">
        <w:t>nadobúda účinnosť dňom 01.01.2020</w:t>
      </w:r>
      <w:r>
        <w:t xml:space="preserve">. </w:t>
      </w:r>
    </w:p>
    <w:p w:rsidR="00650849" w:rsidRDefault="004B1C8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50849" w:rsidRDefault="004B1C89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650849" w:rsidRDefault="004B1C89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650849" w:rsidRDefault="004B1C89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650849" w:rsidRDefault="004B1C89">
      <w:pPr>
        <w:spacing w:after="0" w:line="259" w:lineRule="auto"/>
        <w:ind w:left="0" w:right="0" w:firstLine="0"/>
        <w:jc w:val="left"/>
      </w:pPr>
      <w:r>
        <w:t xml:space="preserve">                       </w:t>
      </w:r>
    </w:p>
    <w:p w:rsidR="00650849" w:rsidRDefault="004B1C89">
      <w:pPr>
        <w:spacing w:after="6" w:line="249" w:lineRule="auto"/>
        <w:ind w:left="273" w:right="1240" w:hanging="10"/>
        <w:jc w:val="center"/>
      </w:pPr>
      <w:bookmarkStart w:id="0" w:name="_GoBack"/>
      <w:bookmarkEnd w:id="0"/>
      <w:r>
        <w:rPr>
          <w:b/>
        </w:rPr>
        <w:t xml:space="preserve">   </w:t>
      </w:r>
      <w:r>
        <w:t xml:space="preserve">Štefan Čermák                                                                     </w:t>
      </w:r>
      <w:r>
        <w:t xml:space="preserve">                                </w:t>
      </w:r>
      <w:r w:rsidR="00AA71B6">
        <w:t xml:space="preserve">  </w:t>
      </w:r>
      <w:r>
        <w:t xml:space="preserve">starosta </w:t>
      </w:r>
      <w:r>
        <w:t xml:space="preserve">obce </w:t>
      </w:r>
    </w:p>
    <w:sectPr w:rsidR="00650849">
      <w:footerReference w:type="even" r:id="rId9"/>
      <w:footerReference w:type="default" r:id="rId10"/>
      <w:footerReference w:type="first" r:id="rId11"/>
      <w:pgSz w:w="11906" w:h="16838"/>
      <w:pgMar w:top="1418" w:right="1413" w:bottom="1484" w:left="1416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C89" w:rsidRDefault="004B1C89">
      <w:pPr>
        <w:spacing w:after="0" w:line="240" w:lineRule="auto"/>
      </w:pPr>
      <w:r>
        <w:separator/>
      </w:r>
    </w:p>
  </w:endnote>
  <w:endnote w:type="continuationSeparator" w:id="0">
    <w:p w:rsidR="004B1C89" w:rsidRDefault="004B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849" w:rsidRDefault="004B1C89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650849" w:rsidRDefault="004B1C89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849" w:rsidRDefault="004B1C89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71B6">
      <w:rPr>
        <w:noProof/>
      </w:rPr>
      <w:t>5</w:t>
    </w:r>
    <w:r>
      <w:fldChar w:fldCharType="end"/>
    </w:r>
    <w:r>
      <w:t xml:space="preserve"> </w:t>
    </w:r>
  </w:p>
  <w:p w:rsidR="00650849" w:rsidRDefault="004B1C89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849" w:rsidRDefault="004B1C89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650849" w:rsidRDefault="004B1C89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C89" w:rsidRDefault="004B1C89">
      <w:pPr>
        <w:spacing w:after="0" w:line="240" w:lineRule="auto"/>
      </w:pPr>
      <w:r>
        <w:separator/>
      </w:r>
    </w:p>
  </w:footnote>
  <w:footnote w:type="continuationSeparator" w:id="0">
    <w:p w:rsidR="004B1C89" w:rsidRDefault="004B1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954AB"/>
    <w:multiLevelType w:val="hybridMultilevel"/>
    <w:tmpl w:val="CF9E9092"/>
    <w:lvl w:ilvl="0" w:tplc="D7546722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80DA6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87CD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1E695A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807B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E29FE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4D9F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035D2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3EF03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B5513C"/>
    <w:multiLevelType w:val="hybridMultilevel"/>
    <w:tmpl w:val="496AC97A"/>
    <w:lvl w:ilvl="0" w:tplc="F77CF28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D48A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5646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A2D68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BAEC2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0669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72E17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245F9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1650E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3C10C2"/>
    <w:multiLevelType w:val="hybridMultilevel"/>
    <w:tmpl w:val="330831F0"/>
    <w:lvl w:ilvl="0" w:tplc="46DE32D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ACB25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561BF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16433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DCA5B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9C495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E6A6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22838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9E234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A90138"/>
    <w:multiLevelType w:val="hybridMultilevel"/>
    <w:tmpl w:val="E73A30BC"/>
    <w:lvl w:ilvl="0" w:tplc="2286C41C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D8F1E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81A2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6F2B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0E4C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BC2A6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21CE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38783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944DF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A450CD"/>
    <w:multiLevelType w:val="hybridMultilevel"/>
    <w:tmpl w:val="FB26ABEC"/>
    <w:lvl w:ilvl="0" w:tplc="FD76580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5CB7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464C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24FF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061E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A2C08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0CBD3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F2ECA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46132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CF4B2A"/>
    <w:multiLevelType w:val="hybridMultilevel"/>
    <w:tmpl w:val="96B062F2"/>
    <w:lvl w:ilvl="0" w:tplc="6FCC413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B446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0233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7C94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3A62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F00A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EE1A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8098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68F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2C4831"/>
    <w:multiLevelType w:val="hybridMultilevel"/>
    <w:tmpl w:val="68504AFC"/>
    <w:lvl w:ilvl="0" w:tplc="10EEF72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A1F0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6DBA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7E99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9E6D4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EECE3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F6509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67DE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4E562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45244E"/>
    <w:multiLevelType w:val="hybridMultilevel"/>
    <w:tmpl w:val="08564B2C"/>
    <w:lvl w:ilvl="0" w:tplc="45183212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D6A80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0E3E9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6E573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6F26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669C8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DA621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74099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AC4B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87163C"/>
    <w:multiLevelType w:val="hybridMultilevel"/>
    <w:tmpl w:val="7850012A"/>
    <w:lvl w:ilvl="0" w:tplc="FE54810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BAB7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5661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1CD3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202B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C16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7ACE6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2257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BEF2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49"/>
    <w:rsid w:val="004B1C89"/>
    <w:rsid w:val="00650849"/>
    <w:rsid w:val="006E22F7"/>
    <w:rsid w:val="00AA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81471-91BD-49A8-882F-B58B822E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70" w:lineRule="auto"/>
      <w:ind w:left="713" w:right="286" w:hanging="43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raldry-wiki.com/heraldrywiki/index.php?title=File:Turen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7552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NET-PC</dc:creator>
  <cp:keywords/>
  <cp:lastModifiedBy>NET-PC</cp:lastModifiedBy>
  <cp:revision>2</cp:revision>
  <dcterms:created xsi:type="dcterms:W3CDTF">2019-12-17T09:59:00Z</dcterms:created>
  <dcterms:modified xsi:type="dcterms:W3CDTF">2019-12-17T09:59:00Z</dcterms:modified>
</cp:coreProperties>
</file>