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CBF3" w14:textId="77777777" w:rsidR="000543F8" w:rsidRDefault="000543F8" w:rsidP="000543F8">
      <w:pPr>
        <w:spacing w:after="0" w:line="259" w:lineRule="auto"/>
        <w:ind w:left="58" w:firstLine="0"/>
        <w:jc w:val="center"/>
      </w:pPr>
      <w:r w:rsidRPr="00C51D11">
        <w:rPr>
          <w:b/>
          <w:noProof/>
          <w:sz w:val="40"/>
          <w:szCs w:val="40"/>
        </w:rPr>
        <w:drawing>
          <wp:inline distT="0" distB="0" distL="0" distR="0" wp14:anchorId="244135C0" wp14:editId="74B7C11E">
            <wp:extent cx="1021080" cy="1165860"/>
            <wp:effectExtent l="0" t="0" r="7620" b="0"/>
            <wp:docPr id="1" name="Obrázok 1" descr="Tureň (Erb, znak)">
              <a:hlinkClick xmlns:a="http://schemas.openxmlformats.org/drawingml/2006/main" r:id="rId7" tooltip="&quot;Tureň (Erb, znak)&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Tureň (Erb, 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165860"/>
                    </a:xfrm>
                    <a:prstGeom prst="rect">
                      <a:avLst/>
                    </a:prstGeom>
                    <a:noFill/>
                    <a:ln>
                      <a:noFill/>
                    </a:ln>
                  </pic:spPr>
                </pic:pic>
              </a:graphicData>
            </a:graphic>
          </wp:inline>
        </w:drawing>
      </w:r>
    </w:p>
    <w:p w14:paraId="62120763" w14:textId="77777777" w:rsidR="000543F8" w:rsidRDefault="000543F8" w:rsidP="000543F8">
      <w:pPr>
        <w:spacing w:after="0" w:line="259" w:lineRule="auto"/>
        <w:ind w:left="58" w:firstLine="0"/>
        <w:jc w:val="center"/>
      </w:pPr>
    </w:p>
    <w:p w14:paraId="68B24032" w14:textId="77777777" w:rsidR="000543F8" w:rsidRPr="00191BA4" w:rsidRDefault="000543F8" w:rsidP="000543F8">
      <w:pPr>
        <w:spacing w:after="0" w:line="259" w:lineRule="auto"/>
        <w:ind w:left="58" w:firstLine="0"/>
        <w:jc w:val="center"/>
        <w:rPr>
          <w:rFonts w:ascii="Arial" w:hAnsi="Arial" w:cs="Arial"/>
        </w:rPr>
      </w:pPr>
    </w:p>
    <w:p w14:paraId="1955B933" w14:textId="77777777" w:rsidR="000543F8" w:rsidRPr="00DC5274" w:rsidRDefault="000543F8" w:rsidP="000543F8">
      <w:pPr>
        <w:jc w:val="center"/>
        <w:rPr>
          <w:rFonts w:ascii="Arial" w:hAnsi="Arial" w:cs="Arial"/>
          <w:b/>
          <w:bCs/>
          <w:sz w:val="40"/>
          <w:szCs w:val="40"/>
        </w:rPr>
      </w:pPr>
      <w:r w:rsidRPr="00DC5274">
        <w:rPr>
          <w:rFonts w:ascii="Arial" w:hAnsi="Arial" w:cs="Arial"/>
          <w:b/>
          <w:bCs/>
          <w:sz w:val="40"/>
          <w:szCs w:val="40"/>
        </w:rPr>
        <w:t>Obecné zastupiteľstvo obce Tureň</w:t>
      </w:r>
    </w:p>
    <w:p w14:paraId="08AE96BF" w14:textId="77777777" w:rsidR="000543F8" w:rsidRPr="00DC5274" w:rsidRDefault="000543F8" w:rsidP="000543F8">
      <w:pPr>
        <w:jc w:val="center"/>
        <w:rPr>
          <w:rFonts w:ascii="Arial" w:hAnsi="Arial" w:cs="Arial"/>
          <w:b/>
          <w:bCs/>
          <w:sz w:val="40"/>
          <w:szCs w:val="40"/>
        </w:rPr>
      </w:pPr>
    </w:p>
    <w:p w14:paraId="2CD9E039" w14:textId="77777777" w:rsidR="000543F8" w:rsidRPr="00DC5274" w:rsidRDefault="000543F8" w:rsidP="000543F8">
      <w:pPr>
        <w:ind w:left="-5"/>
        <w:jc w:val="center"/>
        <w:rPr>
          <w:rFonts w:ascii="Arial" w:hAnsi="Arial" w:cs="Arial"/>
          <w:b/>
          <w:bCs/>
          <w:sz w:val="28"/>
          <w:szCs w:val="28"/>
        </w:rPr>
      </w:pPr>
      <w:r w:rsidRPr="00DC5274">
        <w:rPr>
          <w:rFonts w:ascii="Arial" w:hAnsi="Arial" w:cs="Arial"/>
          <w:b/>
          <w:bCs/>
          <w:sz w:val="28"/>
          <w:szCs w:val="28"/>
        </w:rPr>
        <w:t>v súlade s ustanovením § 6, ods. 2 zákona č. 369/1990 Zb. o obecnom zriadení v znení neskorších predpisov a ustanoveniami § 7 ods. 5, 6, a 7, § 8 ods. 2 a 4, § 12 ods.</w:t>
      </w:r>
    </w:p>
    <w:p w14:paraId="14B01E32" w14:textId="77777777" w:rsidR="00B540C8" w:rsidRPr="00DC5274" w:rsidRDefault="000543F8" w:rsidP="000543F8">
      <w:pPr>
        <w:ind w:left="-5"/>
        <w:jc w:val="center"/>
        <w:rPr>
          <w:rFonts w:ascii="Arial" w:hAnsi="Arial" w:cs="Arial"/>
          <w:b/>
          <w:bCs/>
          <w:sz w:val="28"/>
          <w:szCs w:val="28"/>
        </w:rPr>
      </w:pPr>
      <w:r w:rsidRPr="00DC5274">
        <w:rPr>
          <w:rFonts w:ascii="Arial" w:hAnsi="Arial" w:cs="Arial"/>
          <w:b/>
          <w:bCs/>
          <w:sz w:val="28"/>
          <w:szCs w:val="28"/>
        </w:rPr>
        <w:t>2 a 3, § 16 ods. 2 a 3, § 17 ods. 2,3 a 4, § 17a, § 98 a § 98b ods. 5, § 99e ods. 9 a § 103 ods. 5 zákona č. 582/2004 Z. z.. o miestnych daniach a miestnom poplatku za komunálne odpady a drobné stavebné odpady v znení neskorších predpisov   u s t a n o v u j e</w:t>
      </w:r>
    </w:p>
    <w:p w14:paraId="07DE317D" w14:textId="2838C056" w:rsidR="000543F8" w:rsidRDefault="000543F8" w:rsidP="000543F8">
      <w:pPr>
        <w:spacing w:after="27" w:line="259" w:lineRule="auto"/>
        <w:ind w:left="0" w:firstLine="0"/>
        <w:jc w:val="left"/>
        <w:rPr>
          <w:rFonts w:ascii="Arial" w:hAnsi="Arial" w:cs="Arial"/>
          <w:b/>
          <w:bCs/>
          <w:sz w:val="28"/>
          <w:szCs w:val="28"/>
        </w:rPr>
      </w:pPr>
    </w:p>
    <w:p w14:paraId="243777FD" w14:textId="77777777" w:rsidR="00515034" w:rsidRPr="00DC5274" w:rsidRDefault="00515034" w:rsidP="000543F8">
      <w:pPr>
        <w:spacing w:after="27" w:line="259" w:lineRule="auto"/>
        <w:ind w:left="0" w:firstLine="0"/>
        <w:jc w:val="left"/>
        <w:rPr>
          <w:rFonts w:ascii="Arial" w:hAnsi="Arial" w:cs="Arial"/>
          <w:sz w:val="28"/>
          <w:szCs w:val="28"/>
        </w:rPr>
      </w:pPr>
    </w:p>
    <w:p w14:paraId="721D34C4" w14:textId="77777777" w:rsidR="000543F8" w:rsidRPr="00DC5274" w:rsidRDefault="000543F8" w:rsidP="000543F8">
      <w:pPr>
        <w:spacing w:after="3" w:line="269" w:lineRule="auto"/>
        <w:jc w:val="center"/>
        <w:rPr>
          <w:rFonts w:ascii="Arial" w:hAnsi="Arial" w:cs="Arial"/>
          <w:sz w:val="40"/>
          <w:szCs w:val="40"/>
        </w:rPr>
      </w:pPr>
      <w:r w:rsidRPr="00DC5274">
        <w:rPr>
          <w:rFonts w:ascii="Arial" w:hAnsi="Arial" w:cs="Arial"/>
          <w:b/>
          <w:sz w:val="40"/>
          <w:szCs w:val="40"/>
        </w:rPr>
        <w:t>Všeobecne záväzné nariadenie obce Tureň</w:t>
      </w:r>
    </w:p>
    <w:p w14:paraId="657E316C" w14:textId="77777777" w:rsidR="000543F8" w:rsidRPr="00DC5274" w:rsidRDefault="000543F8" w:rsidP="000543F8">
      <w:pPr>
        <w:pStyle w:val="Nadpis1"/>
        <w:ind w:left="10" w:right="2"/>
        <w:rPr>
          <w:rFonts w:ascii="Arial" w:hAnsi="Arial" w:cs="Arial"/>
          <w:sz w:val="40"/>
          <w:szCs w:val="40"/>
        </w:rPr>
      </w:pPr>
    </w:p>
    <w:p w14:paraId="353ADD91" w14:textId="6F7EA99A" w:rsidR="000543F8" w:rsidRPr="00DC5274" w:rsidRDefault="000543F8" w:rsidP="000543F8">
      <w:pPr>
        <w:pStyle w:val="Nadpis1"/>
        <w:ind w:left="10" w:right="2"/>
        <w:rPr>
          <w:rFonts w:ascii="Arial" w:hAnsi="Arial" w:cs="Arial"/>
          <w:sz w:val="40"/>
          <w:szCs w:val="40"/>
        </w:rPr>
      </w:pPr>
      <w:r w:rsidRPr="00DC5274">
        <w:rPr>
          <w:rFonts w:ascii="Arial" w:hAnsi="Arial" w:cs="Arial"/>
          <w:sz w:val="40"/>
          <w:szCs w:val="40"/>
        </w:rPr>
        <w:t xml:space="preserve">č. </w:t>
      </w:r>
      <w:r w:rsidR="00C8725A" w:rsidRPr="00DC5274">
        <w:rPr>
          <w:rFonts w:ascii="Arial" w:hAnsi="Arial" w:cs="Arial"/>
          <w:sz w:val="40"/>
          <w:szCs w:val="40"/>
        </w:rPr>
        <w:t>1</w:t>
      </w:r>
      <w:r w:rsidRPr="00DC5274">
        <w:rPr>
          <w:rFonts w:ascii="Arial" w:hAnsi="Arial" w:cs="Arial"/>
          <w:sz w:val="40"/>
          <w:szCs w:val="40"/>
        </w:rPr>
        <w:t>/202</w:t>
      </w:r>
      <w:r w:rsidR="008F1A49">
        <w:rPr>
          <w:rFonts w:ascii="Arial" w:hAnsi="Arial" w:cs="Arial"/>
          <w:sz w:val="40"/>
          <w:szCs w:val="40"/>
        </w:rPr>
        <w:t>3</w:t>
      </w:r>
      <w:bookmarkStart w:id="0" w:name="_GoBack"/>
      <w:bookmarkEnd w:id="0"/>
    </w:p>
    <w:p w14:paraId="2E52DBA5" w14:textId="77777777" w:rsidR="000543F8" w:rsidRPr="00DC5274" w:rsidRDefault="000543F8" w:rsidP="000543F8">
      <w:pPr>
        <w:spacing w:after="3" w:line="269" w:lineRule="auto"/>
        <w:jc w:val="center"/>
        <w:rPr>
          <w:rFonts w:ascii="Arial" w:hAnsi="Arial" w:cs="Arial"/>
          <w:b/>
          <w:sz w:val="28"/>
          <w:szCs w:val="28"/>
        </w:rPr>
      </w:pPr>
    </w:p>
    <w:p w14:paraId="3BC105DC" w14:textId="5DD74686" w:rsidR="000543F8" w:rsidRPr="00DC5274" w:rsidRDefault="000543F8" w:rsidP="000543F8">
      <w:pPr>
        <w:spacing w:after="3" w:line="269" w:lineRule="auto"/>
        <w:jc w:val="center"/>
        <w:rPr>
          <w:rFonts w:ascii="Arial" w:hAnsi="Arial" w:cs="Arial"/>
          <w:b/>
          <w:sz w:val="28"/>
          <w:szCs w:val="28"/>
        </w:rPr>
      </w:pPr>
      <w:r w:rsidRPr="00DC5274">
        <w:rPr>
          <w:rFonts w:ascii="Arial" w:hAnsi="Arial" w:cs="Arial"/>
          <w:b/>
          <w:sz w:val="28"/>
          <w:szCs w:val="28"/>
        </w:rPr>
        <w:t>o dani z nehnuteľnosti na kalendárny rok 202</w:t>
      </w:r>
      <w:r w:rsidR="00B540C8" w:rsidRPr="00DC5274">
        <w:rPr>
          <w:rFonts w:ascii="Arial" w:hAnsi="Arial" w:cs="Arial"/>
          <w:b/>
          <w:sz w:val="28"/>
          <w:szCs w:val="28"/>
        </w:rPr>
        <w:t>4</w:t>
      </w:r>
    </w:p>
    <w:p w14:paraId="770A963F" w14:textId="77777777" w:rsidR="000543F8" w:rsidRPr="00DC5274" w:rsidRDefault="000543F8" w:rsidP="000543F8">
      <w:pPr>
        <w:spacing w:after="0" w:line="259" w:lineRule="auto"/>
        <w:ind w:left="58" w:firstLine="0"/>
        <w:jc w:val="left"/>
        <w:rPr>
          <w:rFonts w:ascii="Arial" w:hAnsi="Arial" w:cs="Arial"/>
          <w:b/>
        </w:rPr>
      </w:pPr>
    </w:p>
    <w:p w14:paraId="6C32DA1B" w14:textId="77777777" w:rsidR="000543F8" w:rsidRPr="00DC5274" w:rsidRDefault="000543F8" w:rsidP="000543F8">
      <w:pPr>
        <w:spacing w:after="0" w:line="259" w:lineRule="auto"/>
        <w:ind w:left="58" w:firstLine="0"/>
        <w:jc w:val="center"/>
        <w:rPr>
          <w:rFonts w:ascii="Arial" w:hAnsi="Arial" w:cs="Arial"/>
          <w:b/>
        </w:rPr>
      </w:pPr>
    </w:p>
    <w:p w14:paraId="75E63B4F" w14:textId="77777777" w:rsidR="000543F8" w:rsidRPr="00DC5274" w:rsidRDefault="000543F8" w:rsidP="000543F8">
      <w:pPr>
        <w:spacing w:after="0" w:line="259" w:lineRule="auto"/>
        <w:ind w:left="58" w:firstLine="0"/>
        <w:jc w:val="center"/>
        <w:rPr>
          <w:rFonts w:ascii="Arial" w:hAnsi="Arial" w:cs="Arial"/>
        </w:rPr>
      </w:pPr>
      <w:r w:rsidRPr="00DC5274">
        <w:rPr>
          <w:rFonts w:ascii="Arial" w:hAnsi="Arial" w:cs="Arial"/>
          <w:b/>
        </w:rPr>
        <w:t xml:space="preserve"> </w:t>
      </w:r>
    </w:p>
    <w:p w14:paraId="1C7E4F7F" w14:textId="77777777" w:rsidR="000543F8" w:rsidRPr="00DC5274" w:rsidRDefault="000543F8" w:rsidP="000543F8">
      <w:pPr>
        <w:spacing w:after="10" w:line="259" w:lineRule="auto"/>
        <w:ind w:left="0" w:firstLine="0"/>
        <w:jc w:val="left"/>
      </w:pPr>
      <w:r w:rsidRPr="00DC5274">
        <w:rPr>
          <w:b/>
        </w:rPr>
        <w:t xml:space="preserve">                                          </w:t>
      </w:r>
    </w:p>
    <w:p w14:paraId="34BC701D" w14:textId="77777777" w:rsidR="000543F8" w:rsidRPr="00DC5274" w:rsidRDefault="000543F8" w:rsidP="000543F8">
      <w:pPr>
        <w:rPr>
          <w:rFonts w:ascii="Arial" w:hAnsi="Arial" w:cs="Arial"/>
          <w:b/>
          <w:bCs/>
        </w:rPr>
      </w:pPr>
      <w:r w:rsidRPr="00DC5274">
        <w:rPr>
          <w:rFonts w:ascii="Arial" w:hAnsi="Arial" w:cs="Arial"/>
          <w:b/>
          <w:bCs/>
        </w:rPr>
        <w:t xml:space="preserve">Návrh tohto všeobecne záväzného nariadenia (VZN) </w:t>
      </w:r>
    </w:p>
    <w:p w14:paraId="3C25CC1F" w14:textId="0DD04BDE" w:rsidR="000543F8" w:rsidRPr="00DC5274" w:rsidRDefault="000543F8" w:rsidP="000543F8">
      <w:pPr>
        <w:rPr>
          <w:rFonts w:ascii="Arial" w:hAnsi="Arial" w:cs="Arial"/>
          <w:bCs/>
        </w:rPr>
      </w:pPr>
      <w:r w:rsidRPr="00DC5274">
        <w:rPr>
          <w:rFonts w:ascii="Arial" w:hAnsi="Arial" w:cs="Arial"/>
          <w:bCs/>
        </w:rPr>
        <w:t xml:space="preserve">Vyvesený na úradnej tabuli obce dňa:                                 </w:t>
      </w:r>
      <w:r w:rsidR="00B540C8" w:rsidRPr="00DC5274">
        <w:rPr>
          <w:rFonts w:ascii="Arial" w:hAnsi="Arial" w:cs="Arial"/>
          <w:bCs/>
        </w:rPr>
        <w:t>27</w:t>
      </w:r>
      <w:r w:rsidRPr="00DC5274">
        <w:rPr>
          <w:rFonts w:ascii="Arial" w:hAnsi="Arial" w:cs="Arial"/>
          <w:bCs/>
        </w:rPr>
        <w:t>.1</w:t>
      </w:r>
      <w:r w:rsidR="00A633A2" w:rsidRPr="00DC5274">
        <w:rPr>
          <w:rFonts w:ascii="Arial" w:hAnsi="Arial" w:cs="Arial"/>
          <w:bCs/>
        </w:rPr>
        <w:t>1</w:t>
      </w:r>
      <w:r w:rsidRPr="00DC5274">
        <w:rPr>
          <w:rFonts w:ascii="Arial" w:hAnsi="Arial" w:cs="Arial"/>
          <w:bCs/>
        </w:rPr>
        <w:t>.202</w:t>
      </w:r>
      <w:r w:rsidR="00B540C8" w:rsidRPr="00DC5274">
        <w:rPr>
          <w:rFonts w:ascii="Arial" w:hAnsi="Arial" w:cs="Arial"/>
          <w:bCs/>
        </w:rPr>
        <w:t>3</w:t>
      </w:r>
    </w:p>
    <w:p w14:paraId="111494F6" w14:textId="611A2855" w:rsidR="000543F8" w:rsidRPr="00DC5274" w:rsidRDefault="000543F8" w:rsidP="000543F8">
      <w:pPr>
        <w:rPr>
          <w:rFonts w:ascii="Arial" w:hAnsi="Arial" w:cs="Arial"/>
          <w:bCs/>
        </w:rPr>
      </w:pPr>
      <w:r w:rsidRPr="00DC5274">
        <w:rPr>
          <w:rFonts w:ascii="Arial" w:hAnsi="Arial" w:cs="Arial"/>
          <w:bCs/>
        </w:rPr>
        <w:t xml:space="preserve">Dátum začiatku lehoty na pripomienkové konanie:              </w:t>
      </w:r>
      <w:r w:rsidR="00B540C8" w:rsidRPr="00DC5274">
        <w:rPr>
          <w:rFonts w:ascii="Arial" w:hAnsi="Arial" w:cs="Arial"/>
          <w:bCs/>
        </w:rPr>
        <w:t>27</w:t>
      </w:r>
      <w:r w:rsidRPr="00DC5274">
        <w:rPr>
          <w:rFonts w:ascii="Arial" w:hAnsi="Arial" w:cs="Arial"/>
          <w:bCs/>
        </w:rPr>
        <w:t>.1</w:t>
      </w:r>
      <w:r w:rsidR="00A633A2" w:rsidRPr="00DC5274">
        <w:rPr>
          <w:rFonts w:ascii="Arial" w:hAnsi="Arial" w:cs="Arial"/>
          <w:bCs/>
        </w:rPr>
        <w:t>1</w:t>
      </w:r>
      <w:r w:rsidRPr="00DC5274">
        <w:rPr>
          <w:rFonts w:ascii="Arial" w:hAnsi="Arial" w:cs="Arial"/>
          <w:bCs/>
        </w:rPr>
        <w:t>.202</w:t>
      </w:r>
      <w:r w:rsidR="00B540C8" w:rsidRPr="00DC5274">
        <w:rPr>
          <w:rFonts w:ascii="Arial" w:hAnsi="Arial" w:cs="Arial"/>
          <w:bCs/>
        </w:rPr>
        <w:t>3</w:t>
      </w:r>
    </w:p>
    <w:p w14:paraId="5DA350B8" w14:textId="21131CD1" w:rsidR="000543F8" w:rsidRPr="00DC5274" w:rsidRDefault="000543F8" w:rsidP="000543F8">
      <w:pPr>
        <w:rPr>
          <w:rFonts w:ascii="Arial" w:hAnsi="Arial" w:cs="Arial"/>
          <w:bCs/>
        </w:rPr>
      </w:pPr>
      <w:r w:rsidRPr="00DC5274">
        <w:rPr>
          <w:rFonts w:ascii="Arial" w:hAnsi="Arial" w:cs="Arial"/>
          <w:bCs/>
        </w:rPr>
        <w:t>Dátum ukončenia pripomienkového konania:                      1</w:t>
      </w:r>
      <w:r w:rsidR="00B540C8" w:rsidRPr="00DC5274">
        <w:rPr>
          <w:rFonts w:ascii="Arial" w:hAnsi="Arial" w:cs="Arial"/>
          <w:bCs/>
        </w:rPr>
        <w:t>2</w:t>
      </w:r>
      <w:r w:rsidRPr="00DC5274">
        <w:rPr>
          <w:rFonts w:ascii="Arial" w:hAnsi="Arial" w:cs="Arial"/>
          <w:bCs/>
        </w:rPr>
        <w:t>.12.202</w:t>
      </w:r>
      <w:r w:rsidR="00B540C8" w:rsidRPr="00DC5274">
        <w:rPr>
          <w:rFonts w:ascii="Arial" w:hAnsi="Arial" w:cs="Arial"/>
          <w:bCs/>
        </w:rPr>
        <w:t>3</w:t>
      </w:r>
      <w:r w:rsidRPr="00DC5274">
        <w:rPr>
          <w:rFonts w:ascii="Arial" w:hAnsi="Arial" w:cs="Arial"/>
          <w:bCs/>
        </w:rPr>
        <w:t xml:space="preserve"> </w:t>
      </w:r>
    </w:p>
    <w:p w14:paraId="5D5C9B41" w14:textId="7F85BEEC" w:rsidR="000543F8" w:rsidRPr="00DC5274" w:rsidRDefault="000543F8" w:rsidP="000543F8">
      <w:pPr>
        <w:rPr>
          <w:rFonts w:ascii="Arial" w:hAnsi="Arial" w:cs="Arial"/>
          <w:bCs/>
        </w:rPr>
      </w:pPr>
      <w:r w:rsidRPr="00DC5274">
        <w:rPr>
          <w:rFonts w:ascii="Arial" w:hAnsi="Arial" w:cs="Arial"/>
          <w:bCs/>
        </w:rPr>
        <w:t>VZN na ktorom sa uznieslo Obecné zastupiteľstvo:            1</w:t>
      </w:r>
      <w:r w:rsidR="00C54B18">
        <w:rPr>
          <w:rFonts w:ascii="Arial" w:hAnsi="Arial" w:cs="Arial"/>
          <w:bCs/>
        </w:rPr>
        <w:t>4</w:t>
      </w:r>
      <w:r w:rsidRPr="00DC5274">
        <w:rPr>
          <w:rFonts w:ascii="Arial" w:hAnsi="Arial" w:cs="Arial"/>
          <w:bCs/>
        </w:rPr>
        <w:t>.12.202</w:t>
      </w:r>
      <w:r w:rsidR="00B540C8" w:rsidRPr="00DC5274">
        <w:rPr>
          <w:rFonts w:ascii="Arial" w:hAnsi="Arial" w:cs="Arial"/>
          <w:bCs/>
        </w:rPr>
        <w:t>3</w:t>
      </w:r>
      <w:r w:rsidRPr="00DC5274">
        <w:rPr>
          <w:rFonts w:ascii="Arial" w:hAnsi="Arial" w:cs="Arial"/>
          <w:bCs/>
        </w:rPr>
        <w:t xml:space="preserve"> </w:t>
      </w:r>
    </w:p>
    <w:p w14:paraId="44BCE27B" w14:textId="571F7B3D" w:rsidR="000543F8" w:rsidRPr="00DC5274" w:rsidRDefault="000543F8" w:rsidP="000543F8">
      <w:pPr>
        <w:rPr>
          <w:rFonts w:ascii="Arial" w:hAnsi="Arial" w:cs="Arial"/>
          <w:bCs/>
        </w:rPr>
      </w:pPr>
      <w:r w:rsidRPr="00DC5274">
        <w:rPr>
          <w:rFonts w:ascii="Arial" w:hAnsi="Arial" w:cs="Arial"/>
          <w:bCs/>
        </w:rPr>
        <w:t xml:space="preserve">Vyhlásené vyvesením na úradnej tabuli obce dňa:             </w:t>
      </w:r>
      <w:r w:rsidR="00290E57" w:rsidRPr="00DC5274">
        <w:rPr>
          <w:rFonts w:ascii="Arial" w:hAnsi="Arial" w:cs="Arial"/>
          <w:bCs/>
        </w:rPr>
        <w:t>1</w:t>
      </w:r>
      <w:r w:rsidR="00B540C8" w:rsidRPr="00DC5274">
        <w:rPr>
          <w:rFonts w:ascii="Arial" w:hAnsi="Arial" w:cs="Arial"/>
          <w:bCs/>
        </w:rPr>
        <w:t>5</w:t>
      </w:r>
      <w:r w:rsidRPr="00DC5274">
        <w:rPr>
          <w:rFonts w:ascii="Arial" w:hAnsi="Arial" w:cs="Arial"/>
          <w:bCs/>
        </w:rPr>
        <w:t>.12.202</w:t>
      </w:r>
      <w:r w:rsidR="00B540C8" w:rsidRPr="00DC5274">
        <w:rPr>
          <w:rFonts w:ascii="Arial" w:hAnsi="Arial" w:cs="Arial"/>
          <w:bCs/>
        </w:rPr>
        <w:t>3</w:t>
      </w:r>
    </w:p>
    <w:p w14:paraId="1D4968AB" w14:textId="64C6037B" w:rsidR="000543F8" w:rsidRPr="00DC5274" w:rsidRDefault="000543F8" w:rsidP="000543F8">
      <w:pPr>
        <w:rPr>
          <w:rFonts w:ascii="Arial" w:hAnsi="Arial" w:cs="Arial"/>
          <w:b/>
          <w:bCs/>
        </w:rPr>
      </w:pPr>
      <w:r w:rsidRPr="00DC5274">
        <w:rPr>
          <w:rFonts w:ascii="Arial" w:hAnsi="Arial" w:cs="Arial"/>
          <w:b/>
          <w:bCs/>
        </w:rPr>
        <w:t>Nadobúda účinnosť dňom:                                               01.01.202</w:t>
      </w:r>
      <w:r w:rsidR="00B540C8" w:rsidRPr="00DC5274">
        <w:rPr>
          <w:rFonts w:ascii="Arial" w:hAnsi="Arial" w:cs="Arial"/>
          <w:b/>
          <w:bCs/>
        </w:rPr>
        <w:t>4</w:t>
      </w:r>
    </w:p>
    <w:p w14:paraId="449E09DD" w14:textId="77777777" w:rsidR="00C8725A" w:rsidRPr="00DC5274" w:rsidRDefault="00C8725A" w:rsidP="000543F8">
      <w:pPr>
        <w:rPr>
          <w:rFonts w:ascii="Arial" w:hAnsi="Arial" w:cs="Arial"/>
          <w:b/>
          <w:bCs/>
        </w:rPr>
      </w:pPr>
    </w:p>
    <w:p w14:paraId="3B580907" w14:textId="77777777" w:rsidR="00675824" w:rsidRPr="00DC5274" w:rsidRDefault="00CD5040">
      <w:pPr>
        <w:spacing w:after="0" w:line="259" w:lineRule="auto"/>
        <w:ind w:left="14" w:firstLine="0"/>
        <w:jc w:val="left"/>
      </w:pPr>
      <w:r w:rsidRPr="00DC5274">
        <w:rPr>
          <w:b/>
        </w:rPr>
        <w:t xml:space="preserve"> </w:t>
      </w:r>
      <w:r w:rsidRPr="00DC5274">
        <w:t xml:space="preserve"> </w:t>
      </w:r>
    </w:p>
    <w:p w14:paraId="3B5F2204" w14:textId="04C34D49" w:rsidR="00675824" w:rsidRPr="00DC5274" w:rsidRDefault="00CD5040">
      <w:pPr>
        <w:spacing w:after="0" w:line="259" w:lineRule="auto"/>
        <w:ind w:left="14" w:firstLine="0"/>
        <w:jc w:val="left"/>
      </w:pPr>
      <w:r w:rsidRPr="00DC5274">
        <w:rPr>
          <w:b/>
        </w:rPr>
        <w:t xml:space="preserve"> </w:t>
      </w:r>
      <w:r w:rsidRPr="00DC5274">
        <w:t xml:space="preserve"> </w:t>
      </w:r>
    </w:p>
    <w:p w14:paraId="53788995" w14:textId="5242FC50" w:rsidR="000543F8" w:rsidRPr="00DC5274" w:rsidRDefault="000543F8">
      <w:pPr>
        <w:spacing w:after="0" w:line="259" w:lineRule="auto"/>
        <w:ind w:left="14" w:firstLine="0"/>
        <w:jc w:val="left"/>
      </w:pPr>
    </w:p>
    <w:p w14:paraId="6ED67DA6" w14:textId="359F3B6C" w:rsidR="000543F8" w:rsidRPr="00DC5274" w:rsidRDefault="000543F8">
      <w:pPr>
        <w:spacing w:after="0" w:line="259" w:lineRule="auto"/>
        <w:ind w:left="14" w:firstLine="0"/>
        <w:jc w:val="left"/>
      </w:pPr>
    </w:p>
    <w:p w14:paraId="38B76A4A" w14:textId="77777777" w:rsidR="000543F8" w:rsidRPr="00DC5274" w:rsidRDefault="000543F8">
      <w:pPr>
        <w:spacing w:after="0" w:line="259" w:lineRule="auto"/>
        <w:ind w:left="14" w:firstLine="0"/>
        <w:jc w:val="left"/>
      </w:pPr>
    </w:p>
    <w:p w14:paraId="4BA8D070" w14:textId="77777777" w:rsidR="00675824" w:rsidRPr="00DC5274" w:rsidRDefault="00CD5040">
      <w:pPr>
        <w:spacing w:after="48" w:line="259" w:lineRule="auto"/>
        <w:ind w:left="190" w:firstLine="0"/>
        <w:jc w:val="center"/>
      </w:pPr>
      <w:r w:rsidRPr="00DC5274">
        <w:rPr>
          <w:b/>
        </w:rPr>
        <w:lastRenderedPageBreak/>
        <w:t xml:space="preserve"> </w:t>
      </w:r>
      <w:r w:rsidRPr="00DC5274">
        <w:t xml:space="preserve"> </w:t>
      </w:r>
    </w:p>
    <w:p w14:paraId="2DB05A3F" w14:textId="77777777" w:rsidR="007174F4" w:rsidRPr="00DC5274" w:rsidRDefault="00CD5040">
      <w:pPr>
        <w:spacing w:after="1" w:line="259" w:lineRule="auto"/>
        <w:ind w:left="79" w:right="65"/>
        <w:jc w:val="center"/>
        <w:rPr>
          <w:b/>
        </w:rPr>
      </w:pPr>
      <w:r w:rsidRPr="00DC5274">
        <w:rPr>
          <w:b/>
        </w:rPr>
        <w:t xml:space="preserve">§1 </w:t>
      </w:r>
    </w:p>
    <w:p w14:paraId="62D346D9" w14:textId="27B03364" w:rsidR="00CD5040" w:rsidRPr="00DC5274" w:rsidRDefault="00CD5040">
      <w:pPr>
        <w:spacing w:after="1" w:line="259" w:lineRule="auto"/>
        <w:ind w:left="79" w:right="65"/>
        <w:jc w:val="center"/>
        <w:rPr>
          <w:b/>
        </w:rPr>
      </w:pPr>
      <w:r w:rsidRPr="00DC5274">
        <w:rPr>
          <w:b/>
        </w:rPr>
        <w:t>Z Á K L A D N É   U S T A N O V E N I E</w:t>
      </w:r>
    </w:p>
    <w:p w14:paraId="50F9AD10" w14:textId="77777777" w:rsidR="00CD5040" w:rsidRPr="00DC5274" w:rsidRDefault="00CD5040">
      <w:pPr>
        <w:spacing w:after="1" w:line="259" w:lineRule="auto"/>
        <w:ind w:left="79" w:right="65"/>
        <w:jc w:val="center"/>
        <w:rPr>
          <w:b/>
        </w:rPr>
      </w:pPr>
    </w:p>
    <w:p w14:paraId="2651427D" w14:textId="4CD2E074" w:rsidR="00675824" w:rsidRPr="00DC5274" w:rsidRDefault="00CD5040">
      <w:pPr>
        <w:spacing w:after="1" w:line="259" w:lineRule="auto"/>
        <w:ind w:left="79" w:right="65"/>
        <w:jc w:val="center"/>
      </w:pPr>
      <w:r w:rsidRPr="00DC5274">
        <w:rPr>
          <w:b/>
        </w:rPr>
        <w:t xml:space="preserve">D A Ň    Z    P O Z E M K O V </w:t>
      </w:r>
      <w:r w:rsidRPr="00DC5274">
        <w:t xml:space="preserve"> </w:t>
      </w:r>
    </w:p>
    <w:p w14:paraId="16707B2C" w14:textId="77777777" w:rsidR="00675824" w:rsidRPr="00DC5274" w:rsidRDefault="00CD5040">
      <w:pPr>
        <w:spacing w:after="60" w:line="259" w:lineRule="auto"/>
        <w:ind w:left="190" w:firstLine="0"/>
        <w:jc w:val="center"/>
      </w:pPr>
      <w:r w:rsidRPr="00DC5274">
        <w:rPr>
          <w:b/>
        </w:rPr>
        <w:t xml:space="preserve"> </w:t>
      </w:r>
      <w:r w:rsidRPr="00DC5274">
        <w:t xml:space="preserve"> </w:t>
      </w:r>
    </w:p>
    <w:p w14:paraId="7431FE94" w14:textId="77777777" w:rsidR="00675824" w:rsidRPr="00DC5274" w:rsidRDefault="00CD5040">
      <w:pPr>
        <w:pStyle w:val="Nadpis1"/>
        <w:ind w:right="64"/>
      </w:pPr>
      <w:r w:rsidRPr="00DC5274">
        <w:t xml:space="preserve">§ 2  Základ  dane  </w:t>
      </w:r>
    </w:p>
    <w:p w14:paraId="3D006B6D" w14:textId="77777777" w:rsidR="00675824" w:rsidRPr="00DC5274" w:rsidRDefault="00CD5040">
      <w:pPr>
        <w:spacing w:after="52" w:line="259" w:lineRule="auto"/>
        <w:ind w:left="14" w:firstLine="0"/>
        <w:jc w:val="left"/>
      </w:pPr>
      <w:r w:rsidRPr="00DC5274">
        <w:t xml:space="preserve">  </w:t>
      </w:r>
    </w:p>
    <w:p w14:paraId="54261195" w14:textId="77777777" w:rsidR="00675824" w:rsidRPr="00DC5274" w:rsidRDefault="00CD5040">
      <w:pPr>
        <w:ind w:left="733"/>
      </w:pPr>
      <w:r w:rsidRPr="00DC5274">
        <w:t xml:space="preserve">l) Hodnota pozemkov v obci Tureň uvedená v prílohe č. l a 2 zákona č. 582/2004 Z. z.  </w:t>
      </w:r>
    </w:p>
    <w:p w14:paraId="537D6AED" w14:textId="77777777" w:rsidR="00675824" w:rsidRPr="00DC5274" w:rsidRDefault="00CD5040">
      <w:pPr>
        <w:ind w:left="9"/>
      </w:pPr>
      <w:r w:rsidRPr="00DC5274">
        <w:t xml:space="preserve">o miestnych daniach, okrem lesných pozemkov, na ktorých sú hospodárske lesy </w:t>
      </w:r>
      <w:r w:rsidRPr="00DC5274">
        <w:rPr>
          <w:b/>
        </w:rPr>
        <w:t>uvedených           v § 2 ods. 2 ods. 2 tohto všeobecne záväzného nariadenia</w:t>
      </w:r>
      <w:r w:rsidRPr="00DC5274">
        <w:t>, ktorou sa pri výpočte základu dane z pozemkov násobí výmera pozemku v m</w:t>
      </w:r>
      <w:r w:rsidRPr="00DC5274">
        <w:rPr>
          <w:vertAlign w:val="superscript"/>
        </w:rPr>
        <w:t>2</w:t>
      </w:r>
      <w:r w:rsidRPr="00DC5274">
        <w:t xml:space="preserve"> je,  </w:t>
      </w:r>
    </w:p>
    <w:p w14:paraId="0D7BF239" w14:textId="77777777" w:rsidR="00675824" w:rsidRPr="00DC5274" w:rsidRDefault="00CD5040">
      <w:pPr>
        <w:spacing w:after="26" w:line="259" w:lineRule="auto"/>
        <w:ind w:left="14" w:firstLine="0"/>
        <w:jc w:val="left"/>
      </w:pPr>
      <w:r w:rsidRPr="00DC5274">
        <w:t xml:space="preserve"> </w:t>
      </w:r>
      <w:r w:rsidRPr="00DC5274">
        <w:rPr>
          <w:b/>
        </w:rPr>
        <w:t xml:space="preserve"> </w:t>
      </w:r>
      <w:r w:rsidRPr="00DC5274">
        <w:t xml:space="preserve"> </w:t>
      </w:r>
    </w:p>
    <w:p w14:paraId="6C685BCD" w14:textId="77777777" w:rsidR="00AB091C" w:rsidRPr="00DC5274" w:rsidRDefault="00CD5040">
      <w:pPr>
        <w:numPr>
          <w:ilvl w:val="0"/>
          <w:numId w:val="1"/>
        </w:numPr>
        <w:spacing w:after="31"/>
        <w:ind w:hanging="334"/>
      </w:pPr>
      <w:r w:rsidRPr="00DC5274">
        <w:t>orná pôda, chmeľnice, vinice a ovocné sady</w:t>
      </w:r>
      <w:r w:rsidR="00AB091C" w:rsidRPr="00DC5274">
        <w:t xml:space="preserve"> ak sa využívajú na </w:t>
      </w:r>
    </w:p>
    <w:p w14:paraId="02522DCF" w14:textId="77777777" w:rsidR="00AB091C" w:rsidRPr="00DC5274" w:rsidRDefault="00AB091C" w:rsidP="00AB091C">
      <w:pPr>
        <w:spacing w:after="31"/>
        <w:ind w:left="334" w:firstLine="0"/>
      </w:pPr>
      <w:r w:rsidRPr="00DC5274">
        <w:t xml:space="preserve">poľnohospodárstvo, lesné hospodárstvo alebo účel spojený s </w:t>
      </w:r>
    </w:p>
    <w:p w14:paraId="67082C4D" w14:textId="6E79B51D" w:rsidR="00675824" w:rsidRPr="00DC5274" w:rsidRDefault="00AB091C" w:rsidP="00AB091C">
      <w:pPr>
        <w:spacing w:after="31"/>
        <w:ind w:left="334" w:firstLine="0"/>
      </w:pPr>
      <w:r w:rsidRPr="00DC5274">
        <w:t>poľnohospodárstvom alebo lesným hospodárstvom</w:t>
      </w:r>
      <w:r w:rsidR="00CD5040" w:rsidRPr="00DC5274">
        <w:t xml:space="preserve">  </w:t>
      </w:r>
      <w:r w:rsidR="00CD5040" w:rsidRPr="00DC5274">
        <w:rPr>
          <w:b/>
        </w:rPr>
        <w:t xml:space="preserve">                            </w:t>
      </w:r>
      <w:r w:rsidRPr="00DC5274">
        <w:rPr>
          <w:b/>
        </w:rPr>
        <w:t xml:space="preserve"> </w:t>
      </w:r>
      <w:r w:rsidR="00CD5040" w:rsidRPr="00DC5274">
        <w:rPr>
          <w:b/>
        </w:rPr>
        <w:t>0,7744      EUR/m</w:t>
      </w:r>
      <w:r w:rsidR="00CD5040" w:rsidRPr="00DC5274">
        <w:rPr>
          <w:rFonts w:ascii="Arial" w:eastAsia="Arial" w:hAnsi="Arial" w:cs="Arial"/>
          <w:b/>
        </w:rPr>
        <w:t>²</w:t>
      </w:r>
      <w:r w:rsidR="00CD5040" w:rsidRPr="00DC5274">
        <w:rPr>
          <w:b/>
        </w:rPr>
        <w:t xml:space="preserve"> </w:t>
      </w:r>
      <w:r w:rsidR="00CD5040" w:rsidRPr="00DC5274">
        <w:t xml:space="preserve"> </w:t>
      </w:r>
    </w:p>
    <w:p w14:paraId="3F987DA2" w14:textId="77777777" w:rsidR="00675824" w:rsidRPr="00DC5274" w:rsidRDefault="00CD5040">
      <w:pPr>
        <w:numPr>
          <w:ilvl w:val="0"/>
          <w:numId w:val="1"/>
        </w:numPr>
        <w:ind w:hanging="334"/>
      </w:pPr>
      <w:r w:rsidRPr="00DC5274">
        <w:t xml:space="preserve">trvalé trávnaté porasty                                                                 </w:t>
      </w:r>
      <w:r w:rsidRPr="00DC5274">
        <w:rPr>
          <w:b/>
        </w:rPr>
        <w:t xml:space="preserve">  </w:t>
      </w:r>
      <w:r w:rsidRPr="00DC5274">
        <w:rPr>
          <w:b/>
        </w:rPr>
        <w:tab/>
        <w:t>0,0972      EUR/m</w:t>
      </w:r>
      <w:r w:rsidRPr="00DC5274">
        <w:rPr>
          <w:b/>
          <w:vertAlign w:val="superscript"/>
        </w:rPr>
        <w:t>2</w:t>
      </w:r>
      <w:r w:rsidRPr="00DC5274">
        <w:rPr>
          <w:b/>
        </w:rPr>
        <w:t xml:space="preserve">  </w:t>
      </w:r>
      <w:r w:rsidRPr="00DC5274">
        <w:t xml:space="preserve"> </w:t>
      </w:r>
    </w:p>
    <w:p w14:paraId="58188CC3" w14:textId="77777777" w:rsidR="00675824" w:rsidRPr="00DC5274" w:rsidRDefault="00CD5040">
      <w:pPr>
        <w:numPr>
          <w:ilvl w:val="0"/>
          <w:numId w:val="1"/>
        </w:numPr>
        <w:spacing w:after="36" w:line="269" w:lineRule="auto"/>
        <w:ind w:hanging="334"/>
      </w:pPr>
      <w:r w:rsidRPr="00DC5274">
        <w:t xml:space="preserve">záhrady  </w:t>
      </w:r>
      <w:r w:rsidRPr="00DC5274">
        <w:tab/>
      </w:r>
      <w:r w:rsidRPr="00DC5274">
        <w:rPr>
          <w:b/>
        </w:rPr>
        <w:t xml:space="preserve">                                                                                         </w:t>
      </w:r>
      <w:r w:rsidRPr="00DC5274">
        <w:rPr>
          <w:b/>
        </w:rPr>
        <w:tab/>
        <w:t>1,85          EUR/m</w:t>
      </w:r>
      <w:r w:rsidRPr="00DC5274">
        <w:rPr>
          <w:b/>
          <w:vertAlign w:val="superscript"/>
        </w:rPr>
        <w:t>2</w:t>
      </w:r>
      <w:r w:rsidRPr="00DC5274">
        <w:rPr>
          <w:b/>
        </w:rPr>
        <w:t xml:space="preserve"> </w:t>
      </w:r>
      <w:r w:rsidRPr="00DC5274">
        <w:t xml:space="preserve"> </w:t>
      </w:r>
    </w:p>
    <w:p w14:paraId="40DCF7AC" w14:textId="77777777" w:rsidR="00675824" w:rsidRPr="00DC5274" w:rsidRDefault="00CD5040">
      <w:pPr>
        <w:numPr>
          <w:ilvl w:val="0"/>
          <w:numId w:val="1"/>
        </w:numPr>
        <w:spacing w:after="30"/>
        <w:ind w:hanging="334"/>
      </w:pPr>
      <w:r w:rsidRPr="00DC5274">
        <w:t>zastavané plochy a nádvoria, ostatné plochy</w:t>
      </w:r>
      <w:r w:rsidRPr="00DC5274">
        <w:rPr>
          <w:b/>
        </w:rPr>
        <w:t xml:space="preserve">                                 </w:t>
      </w:r>
      <w:r w:rsidRPr="00DC5274">
        <w:rPr>
          <w:b/>
        </w:rPr>
        <w:tab/>
        <w:t>1,85          EUR/m</w:t>
      </w:r>
      <w:r w:rsidRPr="00DC5274">
        <w:rPr>
          <w:b/>
          <w:vertAlign w:val="superscript"/>
        </w:rPr>
        <w:t xml:space="preserve">2 </w:t>
      </w:r>
      <w:r w:rsidRPr="00DC5274">
        <w:t xml:space="preserve"> </w:t>
      </w:r>
    </w:p>
    <w:p w14:paraId="78164B5C" w14:textId="77777777" w:rsidR="00675824" w:rsidRPr="00DC5274" w:rsidRDefault="00CD5040">
      <w:pPr>
        <w:numPr>
          <w:ilvl w:val="0"/>
          <w:numId w:val="1"/>
        </w:numPr>
        <w:ind w:hanging="334"/>
      </w:pPr>
      <w:r w:rsidRPr="00DC5274">
        <w:t xml:space="preserve">stavebné pozemky                                                                          </w:t>
      </w:r>
      <w:r w:rsidRPr="00DC5274">
        <w:rPr>
          <w:b/>
        </w:rPr>
        <w:t xml:space="preserve">  </w:t>
      </w:r>
      <w:r w:rsidRPr="00DC5274">
        <w:rPr>
          <w:b/>
        </w:rPr>
        <w:tab/>
        <w:t>18,58        EUR/m</w:t>
      </w:r>
      <w:r w:rsidRPr="00DC5274">
        <w:rPr>
          <w:b/>
          <w:vertAlign w:val="superscript"/>
        </w:rPr>
        <w:t>2</w:t>
      </w:r>
      <w:r w:rsidRPr="00DC5274">
        <w:rPr>
          <w:b/>
        </w:rPr>
        <w:t xml:space="preserve">  </w:t>
      </w:r>
      <w:r w:rsidRPr="00DC5274">
        <w:t xml:space="preserve"> </w:t>
      </w:r>
    </w:p>
    <w:p w14:paraId="10E300E8" w14:textId="7BD0E624" w:rsidR="00675824" w:rsidRPr="00DC5274" w:rsidRDefault="00CD5040" w:rsidP="00290E57">
      <w:pPr>
        <w:spacing w:after="0" w:line="259" w:lineRule="auto"/>
        <w:ind w:left="14" w:firstLine="0"/>
        <w:jc w:val="left"/>
      </w:pPr>
      <w:r w:rsidRPr="00DC5274">
        <w:rPr>
          <w:b/>
        </w:rPr>
        <w:t xml:space="preserve"> </w:t>
      </w:r>
      <w:r w:rsidRPr="00DC5274">
        <w:t xml:space="preserve"> </w:t>
      </w:r>
      <w:r w:rsidRPr="00DC5274">
        <w:rPr>
          <w:b/>
        </w:rPr>
        <w:t xml:space="preserve"> </w:t>
      </w:r>
    </w:p>
    <w:p w14:paraId="6FA67AC0" w14:textId="77777777" w:rsidR="00675824" w:rsidRPr="00DC5274" w:rsidRDefault="00CD5040">
      <w:pPr>
        <w:spacing w:after="60" w:line="259" w:lineRule="auto"/>
        <w:ind w:left="129" w:firstLine="0"/>
        <w:jc w:val="center"/>
      </w:pPr>
      <w:r w:rsidRPr="00DC5274">
        <w:rPr>
          <w:b/>
        </w:rPr>
        <w:t xml:space="preserve"> </w:t>
      </w:r>
    </w:p>
    <w:p w14:paraId="60C019F9" w14:textId="77777777" w:rsidR="00675824" w:rsidRPr="00DC5274" w:rsidRDefault="00CD5040">
      <w:pPr>
        <w:pStyle w:val="Nadpis1"/>
        <w:ind w:right="64"/>
      </w:pPr>
      <w:r w:rsidRPr="00DC5274">
        <w:t xml:space="preserve">§ 3  Sadzba  dane  </w:t>
      </w:r>
    </w:p>
    <w:p w14:paraId="44B159F8" w14:textId="77777777" w:rsidR="00675824" w:rsidRPr="00DC5274" w:rsidRDefault="00CD5040">
      <w:pPr>
        <w:spacing w:after="0" w:line="259" w:lineRule="auto"/>
        <w:ind w:left="190" w:firstLine="0"/>
        <w:jc w:val="center"/>
      </w:pPr>
      <w:r w:rsidRPr="00DC5274">
        <w:rPr>
          <w:b/>
        </w:rPr>
        <w:t xml:space="preserve"> </w:t>
      </w:r>
      <w:r w:rsidRPr="00DC5274">
        <w:t xml:space="preserve"> </w:t>
      </w:r>
    </w:p>
    <w:p w14:paraId="62D56A3D" w14:textId="77777777" w:rsidR="00675824" w:rsidRPr="00DC5274" w:rsidRDefault="00CD5040">
      <w:pPr>
        <w:spacing w:after="36" w:line="269" w:lineRule="auto"/>
        <w:ind w:left="9"/>
        <w:jc w:val="left"/>
      </w:pPr>
      <w:r w:rsidRPr="00DC5274">
        <w:rPr>
          <w:b/>
        </w:rPr>
        <w:t xml:space="preserve">      1) Správca dane určuje pre pozemky na území obce Tureň,  okrem pozemkov uvedených v § 3 ods. 2 tohto všeobecne záväzného nariadenia,</w:t>
      </w:r>
      <w:r w:rsidRPr="00DC5274">
        <w:rPr>
          <w:b/>
          <w:color w:val="FF0000"/>
        </w:rPr>
        <w:t xml:space="preserve"> </w:t>
      </w:r>
      <w:r w:rsidRPr="00DC5274">
        <w:rPr>
          <w:b/>
        </w:rPr>
        <w:t xml:space="preserve">ročnú sadzbu dane z pozemkov: </w:t>
      </w:r>
      <w:r w:rsidRPr="00DC5274">
        <w:t xml:space="preserve"> </w:t>
      </w:r>
    </w:p>
    <w:p w14:paraId="30599CA0" w14:textId="77777777" w:rsidR="00675824" w:rsidRPr="00DC5274" w:rsidRDefault="00CD5040">
      <w:pPr>
        <w:spacing w:after="64" w:line="259" w:lineRule="auto"/>
        <w:ind w:left="14" w:firstLine="0"/>
        <w:jc w:val="left"/>
      </w:pPr>
      <w:r w:rsidRPr="00DC5274">
        <w:rPr>
          <w:b/>
        </w:rPr>
        <w:t xml:space="preserve"> </w:t>
      </w:r>
      <w:r w:rsidRPr="00DC5274">
        <w:t xml:space="preserve"> </w:t>
      </w:r>
    </w:p>
    <w:p w14:paraId="5B13B393" w14:textId="77777777" w:rsidR="005278BC" w:rsidRPr="00DC5274" w:rsidRDefault="00A949EA" w:rsidP="005278BC">
      <w:pPr>
        <w:pStyle w:val="Odsekzoznamu"/>
        <w:numPr>
          <w:ilvl w:val="0"/>
          <w:numId w:val="7"/>
        </w:numPr>
        <w:jc w:val="left"/>
      </w:pPr>
      <w:r w:rsidRPr="00DC5274">
        <w:t>orná pôda, chmeľnice, vinice, ovocné sady, trvalé trávnaté porasty</w:t>
      </w:r>
      <w:r w:rsidR="005278BC" w:rsidRPr="00DC5274">
        <w:t>,</w:t>
      </w:r>
    </w:p>
    <w:p w14:paraId="6CAC0F1B" w14:textId="5EC8D58F" w:rsidR="00675824" w:rsidRPr="00DC5274" w:rsidRDefault="00A949EA" w:rsidP="005278BC">
      <w:pPr>
        <w:pStyle w:val="Odsekzoznamu"/>
        <w:ind w:firstLine="0"/>
        <w:jc w:val="left"/>
        <w:rPr>
          <w:sz w:val="16"/>
          <w:szCs w:val="16"/>
        </w:rPr>
      </w:pPr>
      <w:r w:rsidRPr="00DC5274">
        <w:t xml:space="preserve">ak sa využívajú na poľnohospodárstvo, lesné hospodárstvo alebo účel spojený s poľnohospodárstvom alebo lesným hospodárstvom </w:t>
      </w:r>
      <w:r w:rsidR="005278BC" w:rsidRPr="00DC5274">
        <w:t xml:space="preserve">                                          </w:t>
      </w:r>
      <w:r w:rsidR="005278BC" w:rsidRPr="00DC5274">
        <w:rPr>
          <w:b/>
        </w:rPr>
        <w:t>0,</w:t>
      </w:r>
      <w:r w:rsidR="00AB091C" w:rsidRPr="00DC5274">
        <w:rPr>
          <w:b/>
        </w:rPr>
        <w:t>75</w:t>
      </w:r>
      <w:r w:rsidR="005278BC" w:rsidRPr="00DC5274">
        <w:rPr>
          <w:b/>
        </w:rPr>
        <w:t>%</w:t>
      </w:r>
      <w:r w:rsidR="005278BC" w:rsidRPr="00DC5274">
        <w:t xml:space="preserve">                                         </w:t>
      </w:r>
    </w:p>
    <w:p w14:paraId="1FCC6922" w14:textId="7D51AC00" w:rsidR="00675824" w:rsidRPr="00DC5274" w:rsidRDefault="00CD5040" w:rsidP="005278BC">
      <w:pPr>
        <w:numPr>
          <w:ilvl w:val="0"/>
          <w:numId w:val="7"/>
        </w:numPr>
      </w:pPr>
      <w:r w:rsidRPr="00DC5274">
        <w:t xml:space="preserve">záhrady                                                                                                         </w:t>
      </w:r>
      <w:r w:rsidR="00290E57" w:rsidRPr="00DC5274">
        <w:t xml:space="preserve">    </w:t>
      </w:r>
      <w:r w:rsidRPr="00DC5274">
        <w:t xml:space="preserve">   </w:t>
      </w:r>
      <w:r w:rsidR="00AB091C" w:rsidRPr="00DC5274">
        <w:rPr>
          <w:b/>
        </w:rPr>
        <w:t>1,00</w:t>
      </w:r>
      <w:r w:rsidRPr="00DC5274">
        <w:rPr>
          <w:b/>
        </w:rPr>
        <w:t>%</w:t>
      </w:r>
      <w:r w:rsidRPr="00DC5274">
        <w:rPr>
          <w:b/>
          <w:color w:val="FF0000"/>
        </w:rPr>
        <w:t xml:space="preserve">                     </w:t>
      </w:r>
      <w:r w:rsidRPr="00DC5274">
        <w:t xml:space="preserve"> </w:t>
      </w:r>
    </w:p>
    <w:p w14:paraId="7FEA0D99" w14:textId="5C3523AB" w:rsidR="00675824" w:rsidRPr="00DC5274" w:rsidRDefault="00CD5040" w:rsidP="005278BC">
      <w:pPr>
        <w:numPr>
          <w:ilvl w:val="0"/>
          <w:numId w:val="7"/>
        </w:numPr>
        <w:spacing w:after="56"/>
      </w:pPr>
      <w:r w:rsidRPr="00DC5274">
        <w:t>zastavané plochy a nádvoria, ostatné plochy</w:t>
      </w:r>
      <w:r w:rsidRPr="00DC5274">
        <w:rPr>
          <w:b/>
        </w:rPr>
        <w:t xml:space="preserve">                                               </w:t>
      </w:r>
      <w:r w:rsidR="00290E57" w:rsidRPr="00DC5274">
        <w:rPr>
          <w:b/>
        </w:rPr>
        <w:t xml:space="preserve">   </w:t>
      </w:r>
      <w:r w:rsidRPr="00DC5274">
        <w:rPr>
          <w:b/>
        </w:rPr>
        <w:t xml:space="preserve">    </w:t>
      </w:r>
      <w:r w:rsidR="00AB091C" w:rsidRPr="00DC5274">
        <w:rPr>
          <w:b/>
        </w:rPr>
        <w:t>1,00</w:t>
      </w:r>
      <w:r w:rsidRPr="00DC5274">
        <w:rPr>
          <w:b/>
        </w:rPr>
        <w:t>%</w:t>
      </w:r>
      <w:r w:rsidRPr="00DC5274">
        <w:rPr>
          <w:b/>
          <w:color w:val="FF0000"/>
        </w:rPr>
        <w:t xml:space="preserve">                     </w:t>
      </w:r>
      <w:r w:rsidRPr="00DC5274">
        <w:t xml:space="preserve"> </w:t>
      </w:r>
    </w:p>
    <w:p w14:paraId="4EF0130E" w14:textId="77777777" w:rsidR="005278BC" w:rsidRPr="00DC5274" w:rsidRDefault="00CD5040" w:rsidP="005278BC">
      <w:pPr>
        <w:numPr>
          <w:ilvl w:val="0"/>
          <w:numId w:val="7"/>
        </w:numPr>
        <w:spacing w:after="42"/>
      </w:pPr>
      <w:r w:rsidRPr="00DC5274">
        <w:t xml:space="preserve">lesné pozemky na ktorých sú hospodárske lesy, rybníky s chovom rýb a </w:t>
      </w:r>
    </w:p>
    <w:p w14:paraId="36BC4126" w14:textId="275BCF83" w:rsidR="00290E57" w:rsidRPr="00DC5274" w:rsidRDefault="00CD5040" w:rsidP="005278BC">
      <w:pPr>
        <w:spacing w:after="42"/>
        <w:ind w:left="720" w:firstLine="0"/>
      </w:pPr>
      <w:r w:rsidRPr="00DC5274">
        <w:t xml:space="preserve">ostatné hospodársky </w:t>
      </w:r>
      <w:r w:rsidR="005278BC" w:rsidRPr="00DC5274">
        <w:t>využívané vodné plochy</w:t>
      </w:r>
      <w:r w:rsidRPr="00DC5274">
        <w:t xml:space="preserve">  </w:t>
      </w:r>
      <w:r w:rsidR="005278BC" w:rsidRPr="00DC5274">
        <w:t xml:space="preserve">                                                  </w:t>
      </w:r>
      <w:r w:rsidRPr="00DC5274">
        <w:rPr>
          <w:b/>
        </w:rPr>
        <w:t>0,</w:t>
      </w:r>
      <w:r w:rsidR="00AB091C" w:rsidRPr="00DC5274">
        <w:rPr>
          <w:b/>
        </w:rPr>
        <w:t>85</w:t>
      </w:r>
      <w:r w:rsidRPr="00DC5274">
        <w:rPr>
          <w:b/>
        </w:rPr>
        <w:t>%</w:t>
      </w:r>
      <w:r w:rsidRPr="00DC5274">
        <w:rPr>
          <w:b/>
          <w:color w:val="FF0000"/>
        </w:rPr>
        <w:t xml:space="preserve">                </w:t>
      </w:r>
    </w:p>
    <w:p w14:paraId="3719FD7E" w14:textId="0D5630F6" w:rsidR="00675824" w:rsidRPr="00DC5274" w:rsidRDefault="00CD5040" w:rsidP="005278BC">
      <w:pPr>
        <w:pStyle w:val="Odsekzoznamu"/>
        <w:numPr>
          <w:ilvl w:val="0"/>
          <w:numId w:val="7"/>
        </w:numPr>
        <w:spacing w:after="32"/>
        <w:ind w:right="228"/>
      </w:pPr>
      <w:r w:rsidRPr="00DC5274">
        <w:t xml:space="preserve">stavebné pozemky                                                                                          </w:t>
      </w:r>
      <w:r w:rsidR="00290E57" w:rsidRPr="00DC5274">
        <w:t xml:space="preserve">   </w:t>
      </w:r>
      <w:r w:rsidRPr="00DC5274">
        <w:t xml:space="preserve">  </w:t>
      </w:r>
      <w:r w:rsidRPr="00DC5274">
        <w:rPr>
          <w:b/>
        </w:rPr>
        <w:t>1,</w:t>
      </w:r>
      <w:r w:rsidR="00AB091C" w:rsidRPr="00DC5274">
        <w:rPr>
          <w:b/>
        </w:rPr>
        <w:t>25</w:t>
      </w:r>
      <w:r w:rsidRPr="00DC5274">
        <w:rPr>
          <w:b/>
        </w:rPr>
        <w:t xml:space="preserve">%. </w:t>
      </w:r>
      <w:r w:rsidRPr="00DC5274">
        <w:t xml:space="preserve"> </w:t>
      </w:r>
    </w:p>
    <w:p w14:paraId="7B1E9D57" w14:textId="77777777" w:rsidR="00675824" w:rsidRPr="00DC5274" w:rsidRDefault="00CD5040">
      <w:pPr>
        <w:spacing w:after="73" w:line="259" w:lineRule="auto"/>
        <w:ind w:left="14" w:firstLine="0"/>
        <w:jc w:val="left"/>
      </w:pPr>
      <w:r w:rsidRPr="00DC5274">
        <w:rPr>
          <w:b/>
        </w:rPr>
        <w:t xml:space="preserve">  </w:t>
      </w:r>
    </w:p>
    <w:p w14:paraId="60871940" w14:textId="77777777" w:rsidR="00675824" w:rsidRPr="00DC5274" w:rsidRDefault="00CD5040">
      <w:pPr>
        <w:spacing w:after="11" w:line="269" w:lineRule="auto"/>
        <w:ind w:left="9"/>
        <w:jc w:val="left"/>
      </w:pPr>
      <w:r w:rsidRPr="00DC5274">
        <w:rPr>
          <w:b/>
        </w:rPr>
        <w:t xml:space="preserve">     2) Správca dane ustanovuje na pozemky, na ktoré bolo vydané povolenie dobývania ložiska nevyhradeného nerastu alebo na ktorých sa nachádza zariadenie na výrobu elektriny zo slnečnej energie, transformačná stanica, predajný stánok ročnú sadzbu dane z pozemkov: </w:t>
      </w:r>
      <w:r w:rsidRPr="00DC5274">
        <w:t xml:space="preserve"> </w:t>
      </w:r>
    </w:p>
    <w:p w14:paraId="39E095D3" w14:textId="77777777" w:rsidR="00675824" w:rsidRPr="00DC5274" w:rsidRDefault="00CD5040">
      <w:pPr>
        <w:spacing w:after="61" w:line="259" w:lineRule="auto"/>
        <w:ind w:left="14" w:firstLine="0"/>
        <w:jc w:val="left"/>
      </w:pPr>
      <w:r w:rsidRPr="00DC5274">
        <w:t xml:space="preserve">  </w:t>
      </w:r>
    </w:p>
    <w:p w14:paraId="77E096DE" w14:textId="1904C74D" w:rsidR="00675824" w:rsidRPr="00DC5274" w:rsidRDefault="00CD5040">
      <w:pPr>
        <w:ind w:left="733"/>
      </w:pPr>
      <w:r w:rsidRPr="00DC5274">
        <w:t xml:space="preserve">- orná pôda, chmeľnice, vinice a ovocné sady, trvalé trávnaté porasty          </w:t>
      </w:r>
      <w:r w:rsidR="00515034">
        <w:t xml:space="preserve">   </w:t>
      </w:r>
      <w:r w:rsidRPr="00DC5274">
        <w:rPr>
          <w:b/>
        </w:rPr>
        <w:t xml:space="preserve">1,30%  </w:t>
      </w:r>
    </w:p>
    <w:p w14:paraId="7E08ACF8" w14:textId="77777777" w:rsidR="00675824" w:rsidRPr="00DC5274" w:rsidRDefault="00CD5040">
      <w:pPr>
        <w:spacing w:after="0" w:line="259" w:lineRule="auto"/>
        <w:ind w:left="14" w:firstLine="0"/>
        <w:jc w:val="left"/>
      </w:pPr>
      <w:r w:rsidRPr="00DC5274">
        <w:rPr>
          <w:b/>
        </w:rPr>
        <w:t xml:space="preserve"> </w:t>
      </w:r>
      <w:r w:rsidRPr="00DC5274">
        <w:t xml:space="preserve"> </w:t>
      </w:r>
    </w:p>
    <w:p w14:paraId="2DE09CB5" w14:textId="77777777" w:rsidR="00675824" w:rsidRPr="00DC5274" w:rsidRDefault="00CD5040">
      <w:pPr>
        <w:spacing w:after="22" w:line="259" w:lineRule="auto"/>
        <w:ind w:left="14" w:firstLine="0"/>
        <w:jc w:val="left"/>
      </w:pPr>
      <w:r w:rsidRPr="00DC5274">
        <w:rPr>
          <w:b/>
        </w:rPr>
        <w:t xml:space="preserve">  </w:t>
      </w:r>
      <w:r w:rsidRPr="00DC5274">
        <w:t xml:space="preserve"> </w:t>
      </w:r>
    </w:p>
    <w:p w14:paraId="777150E6" w14:textId="77777777" w:rsidR="007174F4" w:rsidRPr="00DC5274" w:rsidRDefault="00CD5040">
      <w:pPr>
        <w:spacing w:after="36" w:line="269" w:lineRule="auto"/>
        <w:ind w:left="9" w:right="3061"/>
        <w:jc w:val="left"/>
        <w:rPr>
          <w:b/>
        </w:rPr>
      </w:pPr>
      <w:r w:rsidRPr="00DC5274">
        <w:rPr>
          <w:b/>
        </w:rPr>
        <w:t xml:space="preserve">                                                        </w:t>
      </w:r>
    </w:p>
    <w:p w14:paraId="232BDC7D" w14:textId="77777777" w:rsidR="007174F4" w:rsidRPr="00DC5274" w:rsidRDefault="007174F4">
      <w:pPr>
        <w:spacing w:after="36" w:line="269" w:lineRule="auto"/>
        <w:ind w:left="9" w:right="3061"/>
        <w:jc w:val="left"/>
        <w:rPr>
          <w:b/>
        </w:rPr>
      </w:pPr>
    </w:p>
    <w:p w14:paraId="47333550" w14:textId="77777777" w:rsidR="007174F4" w:rsidRPr="00DC5274" w:rsidRDefault="007174F4">
      <w:pPr>
        <w:spacing w:after="36" w:line="269" w:lineRule="auto"/>
        <w:ind w:left="9" w:right="3061"/>
        <w:jc w:val="left"/>
        <w:rPr>
          <w:b/>
        </w:rPr>
      </w:pPr>
    </w:p>
    <w:p w14:paraId="61FE79B8" w14:textId="77777777" w:rsidR="007174F4" w:rsidRPr="00DC5274" w:rsidRDefault="007174F4">
      <w:pPr>
        <w:spacing w:after="36" w:line="269" w:lineRule="auto"/>
        <w:ind w:left="9" w:right="3061"/>
        <w:jc w:val="left"/>
        <w:rPr>
          <w:b/>
        </w:rPr>
      </w:pPr>
    </w:p>
    <w:p w14:paraId="1CE893EA" w14:textId="7A907709" w:rsidR="00675824" w:rsidRPr="00DC5274" w:rsidRDefault="00CD5040" w:rsidP="007174F4">
      <w:pPr>
        <w:spacing w:after="36" w:line="269" w:lineRule="auto"/>
        <w:ind w:left="2841" w:right="3061" w:firstLine="699"/>
        <w:jc w:val="left"/>
      </w:pPr>
      <w:r w:rsidRPr="00DC5274">
        <w:rPr>
          <w:b/>
        </w:rPr>
        <w:t xml:space="preserve"> D A Ň    Z O     S T A V I E B   </w:t>
      </w:r>
      <w:r w:rsidRPr="00DC5274">
        <w:t xml:space="preserve"> </w:t>
      </w:r>
    </w:p>
    <w:p w14:paraId="217F286A" w14:textId="77777777" w:rsidR="00675824" w:rsidRPr="00DC5274" w:rsidRDefault="00CD5040">
      <w:pPr>
        <w:pStyle w:val="Nadpis1"/>
        <w:ind w:right="62"/>
      </w:pPr>
      <w:r w:rsidRPr="00DC5274">
        <w:t xml:space="preserve">§  4  Sadzba  dane  </w:t>
      </w:r>
    </w:p>
    <w:p w14:paraId="263E2B06" w14:textId="77777777" w:rsidR="00675824" w:rsidRPr="00DC5274" w:rsidRDefault="00CD5040">
      <w:pPr>
        <w:spacing w:after="57" w:line="259" w:lineRule="auto"/>
        <w:ind w:left="14" w:firstLine="0"/>
        <w:jc w:val="left"/>
      </w:pPr>
      <w:r w:rsidRPr="00DC5274">
        <w:rPr>
          <w:b/>
        </w:rPr>
        <w:t xml:space="preserve">       </w:t>
      </w:r>
      <w:r w:rsidRPr="00DC5274">
        <w:t xml:space="preserve"> </w:t>
      </w:r>
    </w:p>
    <w:p w14:paraId="3A0547B7" w14:textId="77777777" w:rsidR="00675824" w:rsidRPr="00DC5274" w:rsidRDefault="00CD5040">
      <w:pPr>
        <w:spacing w:after="31"/>
        <w:ind w:left="9"/>
      </w:pPr>
      <w:r w:rsidRPr="00DC5274">
        <w:t xml:space="preserve">     1)</w:t>
      </w:r>
      <w:r w:rsidRPr="00DC5274">
        <w:rPr>
          <w:b/>
        </w:rPr>
        <w:t xml:space="preserve"> </w:t>
      </w:r>
      <w:r w:rsidRPr="00DC5274">
        <w:t>Správca dane  určuje ročnú sadzbu dane zo stavieb  pre  stavby na území obce Tureň, ktoré sú predmetom dane zo  stavieb,   za každý aj začatý m</w:t>
      </w:r>
      <w:r w:rsidRPr="00DC5274">
        <w:rPr>
          <w:vertAlign w:val="superscript"/>
        </w:rPr>
        <w:t>2</w:t>
      </w:r>
      <w:r w:rsidRPr="00DC5274">
        <w:t xml:space="preserve"> zastavanej plochy  stavby vo výške:</w:t>
      </w:r>
      <w:r w:rsidRPr="00DC5274">
        <w:rPr>
          <w:b/>
        </w:rPr>
        <w:t xml:space="preserve"> </w:t>
      </w:r>
      <w:r w:rsidRPr="00DC5274">
        <w:t xml:space="preserve"> </w:t>
      </w:r>
    </w:p>
    <w:p w14:paraId="779D1CB5" w14:textId="77777777" w:rsidR="00675824" w:rsidRPr="00DC5274" w:rsidRDefault="00CD5040">
      <w:pPr>
        <w:spacing w:after="57" w:line="259" w:lineRule="auto"/>
        <w:ind w:left="14" w:firstLine="0"/>
        <w:jc w:val="left"/>
      </w:pPr>
      <w:r w:rsidRPr="00DC5274">
        <w:rPr>
          <w:b/>
        </w:rPr>
        <w:t xml:space="preserve"> </w:t>
      </w:r>
      <w:r w:rsidRPr="00DC5274">
        <w:t xml:space="preserve"> </w:t>
      </w:r>
    </w:p>
    <w:p w14:paraId="616334CD" w14:textId="02E43CA2" w:rsidR="00675824" w:rsidRPr="00DC5274" w:rsidRDefault="00CD5040">
      <w:pPr>
        <w:numPr>
          <w:ilvl w:val="0"/>
          <w:numId w:val="3"/>
        </w:numPr>
        <w:ind w:hanging="394"/>
      </w:pPr>
      <w:r w:rsidRPr="00DC5274">
        <w:rPr>
          <w:b/>
        </w:rPr>
        <w:t>0,</w:t>
      </w:r>
      <w:r w:rsidR="00AB091C" w:rsidRPr="00DC5274">
        <w:rPr>
          <w:b/>
        </w:rPr>
        <w:t>25</w:t>
      </w:r>
      <w:r w:rsidRPr="00DC5274">
        <w:rPr>
          <w:b/>
        </w:rPr>
        <w:t>0</w:t>
      </w:r>
      <w:r w:rsidRPr="00DC5274">
        <w:rPr>
          <w:b/>
          <w:color w:val="FF0000"/>
        </w:rPr>
        <w:t xml:space="preserve"> </w:t>
      </w:r>
      <w:r w:rsidRPr="00DC5274">
        <w:rPr>
          <w:b/>
        </w:rPr>
        <w:t xml:space="preserve">EUR  </w:t>
      </w:r>
      <w:r w:rsidRPr="00DC5274">
        <w:t xml:space="preserve">za stavby na bývanie a drobné stavby, ktoré majú doplnkovú funkciu pre hlavnú </w:t>
      </w:r>
    </w:p>
    <w:p w14:paraId="35ED8FCA" w14:textId="77777777" w:rsidR="00675824" w:rsidRPr="00DC5274" w:rsidRDefault="00CD5040">
      <w:pPr>
        <w:spacing w:after="42"/>
        <w:ind w:left="418"/>
      </w:pPr>
      <w:r w:rsidRPr="00DC5274">
        <w:t>stavbu,</w:t>
      </w:r>
      <w:r w:rsidRPr="00DC5274">
        <w:rPr>
          <w:color w:val="FF0000"/>
        </w:rPr>
        <w:t xml:space="preserve"> </w:t>
      </w:r>
      <w:r w:rsidRPr="00DC5274">
        <w:t xml:space="preserve">  </w:t>
      </w:r>
    </w:p>
    <w:p w14:paraId="75B200C3" w14:textId="03AE9BA7" w:rsidR="00675824" w:rsidRPr="00DC5274" w:rsidRDefault="00CD5040">
      <w:pPr>
        <w:numPr>
          <w:ilvl w:val="0"/>
          <w:numId w:val="3"/>
        </w:numPr>
        <w:spacing w:after="29"/>
        <w:ind w:hanging="394"/>
      </w:pPr>
      <w:r w:rsidRPr="00DC5274">
        <w:rPr>
          <w:b/>
        </w:rPr>
        <w:t>0,2</w:t>
      </w:r>
      <w:r w:rsidR="00AB091C" w:rsidRPr="00DC5274">
        <w:rPr>
          <w:b/>
        </w:rPr>
        <w:t>8</w:t>
      </w:r>
      <w:r w:rsidRPr="00DC5274">
        <w:rPr>
          <w:b/>
        </w:rPr>
        <w:t>0</w:t>
      </w:r>
      <w:r w:rsidRPr="00DC5274">
        <w:rPr>
          <w:b/>
          <w:color w:val="FF0000"/>
        </w:rPr>
        <w:t xml:space="preserve"> </w:t>
      </w:r>
      <w:r w:rsidRPr="00DC5274">
        <w:rPr>
          <w:b/>
        </w:rPr>
        <w:t xml:space="preserve">EUR </w:t>
      </w:r>
      <w:r w:rsidRPr="00DC5274">
        <w:t xml:space="preserve">za stavby na pôdohospodársku produkciu, skleníky, stavby pre vodné                   hospodárstvo, stavby využívané na skladovanie vlastnej pôdohospodárskej produkcie vrátane stavieb na vlastnú administratívu,   </w:t>
      </w:r>
    </w:p>
    <w:p w14:paraId="48D42483" w14:textId="69D06765" w:rsidR="00675824" w:rsidRPr="00DC5274" w:rsidRDefault="00CD5040">
      <w:pPr>
        <w:numPr>
          <w:ilvl w:val="0"/>
          <w:numId w:val="3"/>
        </w:numPr>
        <w:spacing w:after="32"/>
        <w:ind w:hanging="394"/>
      </w:pPr>
      <w:r w:rsidRPr="00DC5274">
        <w:rPr>
          <w:b/>
        </w:rPr>
        <w:t>0,</w:t>
      </w:r>
      <w:r w:rsidR="00AB091C" w:rsidRPr="00DC5274">
        <w:rPr>
          <w:b/>
        </w:rPr>
        <w:t>60</w:t>
      </w:r>
      <w:r w:rsidRPr="00DC5274">
        <w:rPr>
          <w:b/>
        </w:rPr>
        <w:t>0</w:t>
      </w:r>
      <w:r w:rsidRPr="00DC5274">
        <w:rPr>
          <w:b/>
          <w:color w:val="FF0000"/>
        </w:rPr>
        <w:t xml:space="preserve"> </w:t>
      </w:r>
      <w:r w:rsidRPr="00DC5274">
        <w:rPr>
          <w:b/>
        </w:rPr>
        <w:t xml:space="preserve">EUR </w:t>
      </w:r>
      <w:r w:rsidRPr="00DC5274">
        <w:t>za chaty a stavby na individuálnu rekreáciu,</w:t>
      </w:r>
      <w:r w:rsidRPr="00DC5274">
        <w:rPr>
          <w:color w:val="FF0000"/>
        </w:rPr>
        <w:t xml:space="preserve"> </w:t>
      </w:r>
      <w:r w:rsidRPr="00DC5274">
        <w:t xml:space="preserve">    </w:t>
      </w:r>
    </w:p>
    <w:p w14:paraId="0D89902E" w14:textId="5747AF7F" w:rsidR="00675824" w:rsidRPr="00DC5274" w:rsidRDefault="00CD5040">
      <w:pPr>
        <w:numPr>
          <w:ilvl w:val="0"/>
          <w:numId w:val="3"/>
        </w:numPr>
        <w:spacing w:after="39"/>
        <w:ind w:hanging="394"/>
      </w:pPr>
      <w:r w:rsidRPr="00DC5274">
        <w:rPr>
          <w:b/>
        </w:rPr>
        <w:t>0,</w:t>
      </w:r>
      <w:r w:rsidR="00AB091C" w:rsidRPr="00DC5274">
        <w:rPr>
          <w:b/>
        </w:rPr>
        <w:t>40</w:t>
      </w:r>
      <w:r w:rsidRPr="00DC5274">
        <w:rPr>
          <w:b/>
        </w:rPr>
        <w:t>0</w:t>
      </w:r>
      <w:r w:rsidRPr="00DC5274">
        <w:rPr>
          <w:b/>
          <w:color w:val="FF0000"/>
        </w:rPr>
        <w:t xml:space="preserve"> </w:t>
      </w:r>
      <w:r w:rsidRPr="00DC5274">
        <w:rPr>
          <w:b/>
        </w:rPr>
        <w:t>EUR</w:t>
      </w:r>
      <w:r w:rsidRPr="00DC5274">
        <w:t xml:space="preserve"> za samostatne stojace garáže,   </w:t>
      </w:r>
    </w:p>
    <w:p w14:paraId="716CFF56" w14:textId="01ECAD7F" w:rsidR="00675824" w:rsidRPr="00DC5274" w:rsidRDefault="00CD5040">
      <w:pPr>
        <w:numPr>
          <w:ilvl w:val="0"/>
          <w:numId w:val="3"/>
        </w:numPr>
        <w:spacing w:after="46"/>
        <w:ind w:hanging="394"/>
      </w:pPr>
      <w:r w:rsidRPr="00DC5274">
        <w:rPr>
          <w:b/>
        </w:rPr>
        <w:t>1,</w:t>
      </w:r>
      <w:r w:rsidR="00AB091C" w:rsidRPr="00DC5274">
        <w:rPr>
          <w:b/>
        </w:rPr>
        <w:t>2</w:t>
      </w:r>
      <w:r w:rsidRPr="00DC5274">
        <w:rPr>
          <w:b/>
        </w:rPr>
        <w:t>00</w:t>
      </w:r>
      <w:r w:rsidRPr="00DC5274">
        <w:rPr>
          <w:b/>
          <w:color w:val="FF0000"/>
        </w:rPr>
        <w:t xml:space="preserve"> </w:t>
      </w:r>
      <w:r w:rsidRPr="00DC5274">
        <w:rPr>
          <w:b/>
        </w:rPr>
        <w:t xml:space="preserve">EUR </w:t>
      </w:r>
      <w:r w:rsidRPr="00DC5274">
        <w:t xml:space="preserve">za priemyselné stavby, stavby slúžiace energetike, stavby slúžiace                   stavebníctvu, stavby využívané na skladovanie vlastnej produkcie,  vrátane stavieb na vlastnú administratívu,  </w:t>
      </w:r>
    </w:p>
    <w:p w14:paraId="7D8C8325" w14:textId="0765AD3D" w:rsidR="00675824" w:rsidRPr="00DC5274" w:rsidRDefault="00CD5040" w:rsidP="00D142EC">
      <w:pPr>
        <w:numPr>
          <w:ilvl w:val="0"/>
          <w:numId w:val="3"/>
        </w:numPr>
        <w:spacing w:after="31"/>
        <w:ind w:hanging="394"/>
        <w:jc w:val="left"/>
      </w:pPr>
      <w:r w:rsidRPr="00DC5274">
        <w:rPr>
          <w:b/>
        </w:rPr>
        <w:t>1,</w:t>
      </w:r>
      <w:r w:rsidR="00AB091C" w:rsidRPr="00DC5274">
        <w:rPr>
          <w:b/>
        </w:rPr>
        <w:t>2</w:t>
      </w:r>
      <w:r w:rsidRPr="00DC5274">
        <w:rPr>
          <w:b/>
        </w:rPr>
        <w:t>00</w:t>
      </w:r>
      <w:r w:rsidRPr="00DC5274">
        <w:rPr>
          <w:b/>
          <w:color w:val="FF0000"/>
        </w:rPr>
        <w:t xml:space="preserve"> </w:t>
      </w:r>
      <w:r w:rsidRPr="00DC5274">
        <w:rPr>
          <w:b/>
        </w:rPr>
        <w:t xml:space="preserve">EUR </w:t>
      </w:r>
      <w:r w:rsidRPr="00DC5274">
        <w:t>za stavby na ostatné podnikanie a na zárobkovú činnosť, skladovanie a administratívu súvisiacu s ostatným podnikaním a zárobkovou činnosťou,</w:t>
      </w:r>
      <w:r w:rsidRPr="00DC5274">
        <w:rPr>
          <w:b/>
        </w:rPr>
        <w:t xml:space="preserve"> </w:t>
      </w:r>
      <w:r w:rsidRPr="00DC5274">
        <w:t xml:space="preserve"> </w:t>
      </w:r>
    </w:p>
    <w:p w14:paraId="12901ADB" w14:textId="663A143F" w:rsidR="00675824" w:rsidRPr="00DC5274" w:rsidRDefault="00CD5040">
      <w:pPr>
        <w:numPr>
          <w:ilvl w:val="0"/>
          <w:numId w:val="3"/>
        </w:numPr>
        <w:ind w:hanging="394"/>
      </w:pPr>
      <w:r w:rsidRPr="00DC5274">
        <w:rPr>
          <w:b/>
        </w:rPr>
        <w:t>0,</w:t>
      </w:r>
      <w:r w:rsidR="00AB091C" w:rsidRPr="00DC5274">
        <w:rPr>
          <w:b/>
        </w:rPr>
        <w:t>7</w:t>
      </w:r>
      <w:r w:rsidRPr="00DC5274">
        <w:rPr>
          <w:b/>
        </w:rPr>
        <w:t>00</w:t>
      </w:r>
      <w:r w:rsidRPr="00DC5274">
        <w:rPr>
          <w:b/>
          <w:color w:val="FF0000"/>
        </w:rPr>
        <w:t xml:space="preserve">  </w:t>
      </w:r>
      <w:r w:rsidRPr="00DC5274">
        <w:rPr>
          <w:b/>
        </w:rPr>
        <w:t xml:space="preserve">EUR </w:t>
      </w:r>
      <w:r w:rsidRPr="00DC5274">
        <w:t>za ostatné stavby, neuvedené v písmenách a) až f)</w:t>
      </w:r>
      <w:r w:rsidRPr="00DC5274">
        <w:rPr>
          <w:b/>
        </w:rPr>
        <w:t xml:space="preserve">                 </w:t>
      </w:r>
      <w:r w:rsidRPr="00DC5274">
        <w:t xml:space="preserve"> </w:t>
      </w:r>
    </w:p>
    <w:p w14:paraId="3D62F323" w14:textId="77777777" w:rsidR="00675824" w:rsidRPr="00DC5274" w:rsidRDefault="00CD5040">
      <w:pPr>
        <w:spacing w:after="68" w:line="259" w:lineRule="auto"/>
        <w:ind w:left="1995" w:firstLine="0"/>
        <w:jc w:val="left"/>
      </w:pPr>
      <w:r w:rsidRPr="00DC5274">
        <w:rPr>
          <w:b/>
        </w:rPr>
        <w:t xml:space="preserve">                                                </w:t>
      </w:r>
      <w:r w:rsidRPr="00DC5274">
        <w:t xml:space="preserve"> </w:t>
      </w:r>
    </w:p>
    <w:p w14:paraId="18166CAB" w14:textId="61272B34" w:rsidR="00675824" w:rsidRPr="00DC5274" w:rsidRDefault="00CD5040">
      <w:pPr>
        <w:ind w:left="9"/>
      </w:pPr>
      <w:r w:rsidRPr="00DC5274">
        <w:t xml:space="preserve">     2</w:t>
      </w:r>
      <w:r w:rsidRPr="00DC5274">
        <w:rPr>
          <w:b/>
        </w:rPr>
        <w:t>) Správca dane ustanovuje pri  viacpodlažných stavbách</w:t>
      </w:r>
      <w:r w:rsidRPr="00DC5274">
        <w:t xml:space="preserve">  pre všetky druhy stavieb príplatok za  podlažie</w:t>
      </w:r>
      <w:r w:rsidRPr="00DC5274">
        <w:rPr>
          <w:b/>
        </w:rPr>
        <w:t xml:space="preserve">  0,</w:t>
      </w:r>
      <w:r w:rsidR="00AB091C" w:rsidRPr="00DC5274">
        <w:rPr>
          <w:b/>
        </w:rPr>
        <w:t>20</w:t>
      </w:r>
      <w:r w:rsidRPr="00DC5274">
        <w:rPr>
          <w:b/>
        </w:rPr>
        <w:t>0</w:t>
      </w:r>
      <w:r w:rsidRPr="00DC5274">
        <w:rPr>
          <w:b/>
          <w:color w:val="FF0000"/>
        </w:rPr>
        <w:t xml:space="preserve"> </w:t>
      </w:r>
      <w:r w:rsidRPr="00DC5274">
        <w:rPr>
          <w:b/>
        </w:rPr>
        <w:t xml:space="preserve">EUR </w:t>
      </w:r>
      <w:r w:rsidRPr="00DC5274">
        <w:t>za každé  ďalšie  podlažie okrem prvého nadzemného podlažia.</w:t>
      </w:r>
      <w:r w:rsidRPr="00DC5274">
        <w:rPr>
          <w:b/>
        </w:rPr>
        <w:t xml:space="preserve"> </w:t>
      </w:r>
      <w:r w:rsidRPr="00DC5274">
        <w:t xml:space="preserve"> </w:t>
      </w:r>
    </w:p>
    <w:p w14:paraId="2F53A5A1" w14:textId="77777777" w:rsidR="00675824" w:rsidRPr="00DC5274" w:rsidRDefault="00CD5040">
      <w:pPr>
        <w:spacing w:after="0" w:line="259" w:lineRule="auto"/>
        <w:ind w:left="14" w:firstLine="0"/>
        <w:jc w:val="left"/>
      </w:pPr>
      <w:r w:rsidRPr="00DC5274">
        <w:t xml:space="preserve"> </w:t>
      </w:r>
    </w:p>
    <w:p w14:paraId="3705CC3C" w14:textId="77777777" w:rsidR="00675824" w:rsidRPr="00DC5274" w:rsidRDefault="00CD5040">
      <w:pPr>
        <w:spacing w:after="48" w:line="259" w:lineRule="auto"/>
        <w:ind w:left="14" w:firstLine="0"/>
        <w:jc w:val="left"/>
      </w:pPr>
      <w:r w:rsidRPr="00DC5274">
        <w:t xml:space="preserve"> </w:t>
      </w:r>
    </w:p>
    <w:p w14:paraId="7478DCDB" w14:textId="77777777" w:rsidR="00675824" w:rsidRPr="00DC5274" w:rsidRDefault="00CD5040">
      <w:pPr>
        <w:spacing w:after="1" w:line="259" w:lineRule="auto"/>
        <w:ind w:left="79" w:right="62"/>
        <w:jc w:val="center"/>
      </w:pPr>
      <w:r w:rsidRPr="00DC5274">
        <w:rPr>
          <w:b/>
        </w:rPr>
        <w:t xml:space="preserve">D A Ň    Z   B Y T O V </w:t>
      </w:r>
      <w:r w:rsidRPr="00DC5274">
        <w:t xml:space="preserve"> </w:t>
      </w:r>
    </w:p>
    <w:p w14:paraId="5BBDAD33" w14:textId="77777777" w:rsidR="00675824" w:rsidRPr="00DC5274" w:rsidRDefault="00CD5040">
      <w:pPr>
        <w:spacing w:after="0" w:line="259" w:lineRule="auto"/>
        <w:ind w:left="190" w:firstLine="0"/>
        <w:jc w:val="center"/>
      </w:pPr>
      <w:r w:rsidRPr="00DC5274">
        <w:rPr>
          <w:b/>
        </w:rPr>
        <w:t xml:space="preserve"> </w:t>
      </w:r>
      <w:r w:rsidRPr="00DC5274">
        <w:t xml:space="preserve"> </w:t>
      </w:r>
    </w:p>
    <w:p w14:paraId="16AA703F" w14:textId="77777777" w:rsidR="00675824" w:rsidRPr="00DC5274" w:rsidRDefault="00CD5040">
      <w:pPr>
        <w:pStyle w:val="Nadpis1"/>
        <w:ind w:right="64"/>
      </w:pPr>
      <w:r w:rsidRPr="00DC5274">
        <w:t xml:space="preserve">§ 5  Sadzba   dane  </w:t>
      </w:r>
    </w:p>
    <w:p w14:paraId="23A0D7E3" w14:textId="77777777" w:rsidR="00675824" w:rsidRPr="00DC5274" w:rsidRDefault="00CD5040">
      <w:pPr>
        <w:spacing w:after="37" w:line="259" w:lineRule="auto"/>
        <w:ind w:left="14" w:firstLine="0"/>
        <w:jc w:val="left"/>
      </w:pPr>
      <w:r w:rsidRPr="00DC5274">
        <w:rPr>
          <w:b/>
        </w:rPr>
        <w:t xml:space="preserve">   </w:t>
      </w:r>
      <w:r w:rsidRPr="00DC5274">
        <w:t xml:space="preserve">  </w:t>
      </w:r>
      <w:r w:rsidRPr="00DC5274">
        <w:rPr>
          <w:b/>
          <w:color w:val="FF0000"/>
        </w:rPr>
        <w:t xml:space="preserve"> </w:t>
      </w:r>
      <w:r w:rsidRPr="00DC5274">
        <w:t xml:space="preserve"> </w:t>
      </w:r>
    </w:p>
    <w:p w14:paraId="6C86DF60" w14:textId="77777777" w:rsidR="00675824" w:rsidRPr="00DC5274" w:rsidRDefault="00CD5040">
      <w:pPr>
        <w:spacing w:after="54"/>
        <w:ind w:left="9"/>
      </w:pPr>
      <w:r w:rsidRPr="00DC5274">
        <w:t xml:space="preserve">     l)  Ročná sadzba  dane  z bytov  na území obce Tureň je za každý aj začatý m</w:t>
      </w:r>
      <w:r w:rsidRPr="00DC5274">
        <w:rPr>
          <w:vertAlign w:val="superscript"/>
        </w:rPr>
        <w:t xml:space="preserve">2 </w:t>
      </w:r>
      <w:r w:rsidRPr="00DC5274">
        <w:t xml:space="preserve">podlahovej plochy </w:t>
      </w:r>
    </w:p>
    <w:p w14:paraId="0D3463C2" w14:textId="77777777" w:rsidR="00675824" w:rsidRPr="00DC5274" w:rsidRDefault="00CD5040">
      <w:pPr>
        <w:ind w:left="9"/>
      </w:pPr>
      <w:r w:rsidRPr="00DC5274">
        <w:t xml:space="preserve">bytu  nachádzajúceho sa v bytovom dome </w:t>
      </w:r>
      <w:r w:rsidRPr="00DC5274">
        <w:rPr>
          <w:b/>
        </w:rPr>
        <w:t xml:space="preserve"> 0,150 EUR.</w:t>
      </w:r>
      <w:r w:rsidRPr="00DC5274">
        <w:rPr>
          <w:b/>
          <w:color w:val="FF0000"/>
        </w:rPr>
        <w:t xml:space="preserve"> </w:t>
      </w:r>
      <w:r w:rsidRPr="00DC5274">
        <w:t xml:space="preserve"> </w:t>
      </w:r>
    </w:p>
    <w:p w14:paraId="2DE3C2F3" w14:textId="77777777" w:rsidR="00675824" w:rsidRPr="00DC5274" w:rsidRDefault="00CD5040">
      <w:pPr>
        <w:spacing w:after="58" w:line="259" w:lineRule="auto"/>
        <w:ind w:left="14" w:firstLine="0"/>
        <w:jc w:val="left"/>
      </w:pPr>
      <w:r w:rsidRPr="00DC5274">
        <w:t xml:space="preserve">  </w:t>
      </w:r>
    </w:p>
    <w:p w14:paraId="15BAA3F8" w14:textId="77777777" w:rsidR="00675824" w:rsidRPr="00DC5274" w:rsidRDefault="00CD5040">
      <w:pPr>
        <w:spacing w:after="26"/>
        <w:ind w:left="9"/>
      </w:pPr>
      <w:r w:rsidRPr="00DC5274">
        <w:t xml:space="preserve">     2) Ročná sadzba  dane  z bytov za nebytový priestor na území obce Tureň je  za každý aj začatý m</w:t>
      </w:r>
      <w:r w:rsidRPr="00DC5274">
        <w:rPr>
          <w:vertAlign w:val="superscript"/>
        </w:rPr>
        <w:t xml:space="preserve">2  </w:t>
      </w:r>
      <w:r w:rsidRPr="00DC5274">
        <w:t xml:space="preserve">podlahovej plochy nebytového priestoru  nachádzajúceho sa v bytovom dome </w:t>
      </w:r>
      <w:r w:rsidRPr="00DC5274">
        <w:rPr>
          <w:b/>
        </w:rPr>
        <w:t xml:space="preserve"> </w:t>
      </w:r>
      <w:r w:rsidRPr="00DC5274">
        <w:t xml:space="preserve">  </w:t>
      </w:r>
    </w:p>
    <w:p w14:paraId="343123B5" w14:textId="77777777" w:rsidR="00675824" w:rsidRPr="00DC5274" w:rsidRDefault="00CD5040">
      <w:pPr>
        <w:spacing w:after="54" w:line="259" w:lineRule="auto"/>
        <w:ind w:left="14" w:firstLine="0"/>
        <w:jc w:val="left"/>
      </w:pPr>
      <w:r w:rsidRPr="00DC5274">
        <w:rPr>
          <w:b/>
        </w:rPr>
        <w:t xml:space="preserve"> </w:t>
      </w:r>
      <w:r w:rsidRPr="00DC5274">
        <w:t xml:space="preserve"> </w:t>
      </w:r>
    </w:p>
    <w:p w14:paraId="5C339C96" w14:textId="77777777" w:rsidR="00675824" w:rsidRPr="00DC5274" w:rsidRDefault="00CD5040">
      <w:pPr>
        <w:numPr>
          <w:ilvl w:val="0"/>
          <w:numId w:val="4"/>
        </w:numPr>
        <w:spacing w:after="39"/>
        <w:ind w:hanging="368"/>
      </w:pPr>
      <w:r w:rsidRPr="00DC5274">
        <w:rPr>
          <w:b/>
        </w:rPr>
        <w:t xml:space="preserve">0,150 EUR  </w:t>
      </w:r>
      <w:r w:rsidRPr="00DC5274">
        <w:t xml:space="preserve">za nebytové priestory, ktoré neslúžia na podnikanie a inú zárobkovú činnosť,  </w:t>
      </w:r>
    </w:p>
    <w:p w14:paraId="430B0B6C" w14:textId="77777777" w:rsidR="00675824" w:rsidRPr="00DC5274" w:rsidRDefault="00CD5040">
      <w:pPr>
        <w:numPr>
          <w:ilvl w:val="0"/>
          <w:numId w:val="4"/>
        </w:numPr>
        <w:spacing w:after="31"/>
        <w:ind w:hanging="368"/>
      </w:pPr>
      <w:r w:rsidRPr="00DC5274">
        <w:rPr>
          <w:b/>
        </w:rPr>
        <w:t xml:space="preserve">1,400 EUR </w:t>
      </w:r>
      <w:r w:rsidRPr="00DC5274">
        <w:t xml:space="preserve">za nebytové priestory, ktoré sa využívajú na podnikanie a inú zárobkovú                   činnosť,  </w:t>
      </w:r>
    </w:p>
    <w:p w14:paraId="19C1FB6A" w14:textId="77777777" w:rsidR="00675824" w:rsidRPr="00DC5274" w:rsidRDefault="00CD5040">
      <w:pPr>
        <w:numPr>
          <w:ilvl w:val="0"/>
          <w:numId w:val="4"/>
        </w:numPr>
        <w:ind w:hanging="368"/>
      </w:pPr>
      <w:r w:rsidRPr="00DC5274">
        <w:rPr>
          <w:b/>
        </w:rPr>
        <w:t xml:space="preserve">0,300    EUR  </w:t>
      </w:r>
      <w:r w:rsidRPr="00DC5274">
        <w:t>za nebytové priestory slúžiace ako garáž.</w:t>
      </w:r>
      <w:r w:rsidRPr="00DC5274">
        <w:rPr>
          <w:b/>
        </w:rPr>
        <w:t xml:space="preserve">      </w:t>
      </w:r>
      <w:r w:rsidRPr="00DC5274">
        <w:t xml:space="preserve"> </w:t>
      </w:r>
    </w:p>
    <w:p w14:paraId="41D6C86E" w14:textId="77777777" w:rsidR="00675824" w:rsidRPr="00DC5274" w:rsidRDefault="00CD5040">
      <w:pPr>
        <w:spacing w:after="0" w:line="259" w:lineRule="auto"/>
        <w:ind w:left="14" w:firstLine="0"/>
        <w:jc w:val="left"/>
      </w:pPr>
      <w:r w:rsidRPr="00DC5274">
        <w:rPr>
          <w:b/>
        </w:rPr>
        <w:t xml:space="preserve">  </w:t>
      </w:r>
    </w:p>
    <w:p w14:paraId="67D40345" w14:textId="3A445531" w:rsidR="00675824" w:rsidRPr="00DC5274" w:rsidRDefault="00CD5040">
      <w:pPr>
        <w:spacing w:after="41" w:line="259" w:lineRule="auto"/>
        <w:ind w:left="14" w:firstLine="0"/>
        <w:jc w:val="left"/>
      </w:pPr>
      <w:r w:rsidRPr="00DC5274">
        <w:rPr>
          <w:b/>
        </w:rPr>
        <w:t xml:space="preserve"> </w:t>
      </w:r>
      <w:r w:rsidRPr="00DC5274">
        <w:t xml:space="preserve"> </w:t>
      </w:r>
    </w:p>
    <w:p w14:paraId="6A8505AD" w14:textId="0C37A5A0" w:rsidR="007174F4" w:rsidRPr="00DC5274" w:rsidRDefault="007174F4">
      <w:pPr>
        <w:spacing w:after="41" w:line="259" w:lineRule="auto"/>
        <w:ind w:left="14" w:firstLine="0"/>
        <w:jc w:val="left"/>
      </w:pPr>
    </w:p>
    <w:p w14:paraId="4DD9B48E" w14:textId="77777777" w:rsidR="007174F4" w:rsidRPr="00DC5274" w:rsidRDefault="007174F4">
      <w:pPr>
        <w:spacing w:after="41" w:line="259" w:lineRule="auto"/>
        <w:ind w:left="14" w:firstLine="0"/>
        <w:jc w:val="left"/>
      </w:pPr>
    </w:p>
    <w:p w14:paraId="4B8E49B4" w14:textId="77777777" w:rsidR="00675824" w:rsidRPr="00DC5274" w:rsidRDefault="00CD5040">
      <w:pPr>
        <w:pStyle w:val="Nadpis1"/>
        <w:ind w:right="64"/>
      </w:pPr>
      <w:r w:rsidRPr="00DC5274">
        <w:t xml:space="preserve">§ 6  Oslobodenie od dane  </w:t>
      </w:r>
    </w:p>
    <w:p w14:paraId="2CAE5DDA" w14:textId="77777777" w:rsidR="00675824" w:rsidRPr="00DC5274" w:rsidRDefault="00CD5040">
      <w:pPr>
        <w:spacing w:after="61" w:line="259" w:lineRule="auto"/>
        <w:ind w:left="14" w:firstLine="0"/>
        <w:jc w:val="left"/>
      </w:pPr>
      <w:r w:rsidRPr="00DC5274">
        <w:rPr>
          <w:b/>
        </w:rPr>
        <w:t xml:space="preserve"> </w:t>
      </w:r>
      <w:r w:rsidRPr="00DC5274">
        <w:t xml:space="preserve"> </w:t>
      </w:r>
    </w:p>
    <w:p w14:paraId="38533768" w14:textId="77777777" w:rsidR="00675824" w:rsidRPr="00DC5274" w:rsidRDefault="00CD5040">
      <w:pPr>
        <w:ind w:left="9"/>
      </w:pPr>
      <w:r w:rsidRPr="00DC5274">
        <w:t xml:space="preserve">      Správca dane ustanovuje, že od dane z pozemkov sú oslobodené:  </w:t>
      </w:r>
    </w:p>
    <w:p w14:paraId="6B8167FF" w14:textId="77777777" w:rsidR="00675824" w:rsidRPr="00DC5274" w:rsidRDefault="00CD5040">
      <w:pPr>
        <w:spacing w:after="70" w:line="259" w:lineRule="auto"/>
        <w:ind w:left="14" w:firstLine="0"/>
        <w:jc w:val="left"/>
      </w:pPr>
      <w:r w:rsidRPr="00DC5274">
        <w:t xml:space="preserve">  </w:t>
      </w:r>
    </w:p>
    <w:p w14:paraId="5E7F8BF5" w14:textId="77777777" w:rsidR="00675824" w:rsidRPr="00DC5274" w:rsidRDefault="00CD5040">
      <w:pPr>
        <w:numPr>
          <w:ilvl w:val="0"/>
          <w:numId w:val="5"/>
        </w:numPr>
        <w:spacing w:after="44"/>
        <w:ind w:hanging="260"/>
      </w:pPr>
      <w:r w:rsidRPr="00DC5274">
        <w:t xml:space="preserve">pozemky, na ktorých sú cintoríny, kolumbária, urnové háje a rozptylové lúky,  </w:t>
      </w:r>
    </w:p>
    <w:p w14:paraId="5E292C9D" w14:textId="77777777" w:rsidR="00675824" w:rsidRPr="00DC5274" w:rsidRDefault="00CD5040">
      <w:pPr>
        <w:numPr>
          <w:ilvl w:val="0"/>
          <w:numId w:val="5"/>
        </w:numPr>
        <w:spacing w:after="46"/>
        <w:ind w:hanging="260"/>
      </w:pPr>
      <w:r w:rsidRPr="00DC5274">
        <w:t xml:space="preserve">pozemky verejne prístupných parkov, priestorov a športovísk,  </w:t>
      </w:r>
    </w:p>
    <w:p w14:paraId="6CA1717A" w14:textId="77777777" w:rsidR="00675824" w:rsidRPr="00DC5274" w:rsidRDefault="00CD5040">
      <w:pPr>
        <w:numPr>
          <w:ilvl w:val="0"/>
          <w:numId w:val="5"/>
        </w:numPr>
        <w:spacing w:after="44"/>
        <w:ind w:hanging="260"/>
      </w:pPr>
      <w:r w:rsidRPr="00DC5274">
        <w:t xml:space="preserve">pozemky užívané školami a školskými zariadeniami,  </w:t>
      </w:r>
    </w:p>
    <w:p w14:paraId="088B4B7C" w14:textId="77777777" w:rsidR="00675824" w:rsidRPr="00DC5274" w:rsidRDefault="00CD5040">
      <w:pPr>
        <w:numPr>
          <w:ilvl w:val="0"/>
          <w:numId w:val="5"/>
        </w:numPr>
        <w:spacing w:after="47"/>
        <w:ind w:hanging="260"/>
      </w:pPr>
      <w:r w:rsidRPr="00DC5274">
        <w:t xml:space="preserve">pozemky funkčne spojené so stavbami slúžiacimi verejnej doprave.  </w:t>
      </w:r>
    </w:p>
    <w:p w14:paraId="46E3C695" w14:textId="371169C2" w:rsidR="00CC78E8" w:rsidRPr="002B394C" w:rsidRDefault="00CD5040">
      <w:pPr>
        <w:numPr>
          <w:ilvl w:val="0"/>
          <w:numId w:val="5"/>
        </w:numPr>
        <w:spacing w:after="41"/>
        <w:ind w:hanging="260"/>
        <w:rPr>
          <w:color w:val="auto"/>
        </w:rPr>
      </w:pPr>
      <w:r w:rsidRPr="002B394C">
        <w:rPr>
          <w:color w:val="auto"/>
        </w:rPr>
        <w:t>stavby na bývanie vo vlastníctve občanov starších ako 75 rokov, ktoré slúžia na ich trvale bývanie</w:t>
      </w:r>
      <w:r w:rsidR="00CC78E8" w:rsidRPr="002B394C">
        <w:rPr>
          <w:color w:val="auto"/>
        </w:rPr>
        <w:t>.</w:t>
      </w:r>
      <w:r w:rsidR="009114DF" w:rsidRPr="002B394C">
        <w:rPr>
          <w:color w:val="auto"/>
        </w:rPr>
        <w:t xml:space="preserve"> </w:t>
      </w:r>
    </w:p>
    <w:p w14:paraId="42286EBF" w14:textId="767B4FC4" w:rsidR="00937CCA" w:rsidRPr="00937CCA" w:rsidRDefault="00937CCA" w:rsidP="007338D8">
      <w:pPr>
        <w:numPr>
          <w:ilvl w:val="0"/>
          <w:numId w:val="5"/>
        </w:numPr>
        <w:spacing w:after="32"/>
        <w:ind w:hanging="260"/>
        <w:rPr>
          <w:strike/>
          <w:color w:val="FF0000"/>
        </w:rPr>
      </w:pPr>
      <w:r>
        <w:t>stavby na bývanie</w:t>
      </w:r>
      <w:r w:rsidR="00B5477E">
        <w:t xml:space="preserve"> </w:t>
      </w:r>
      <w:r w:rsidR="00B5477E" w:rsidRPr="002B394C">
        <w:rPr>
          <w:color w:val="auto"/>
        </w:rPr>
        <w:t>o 50%</w:t>
      </w:r>
      <w:r w:rsidRPr="002B394C">
        <w:rPr>
          <w:color w:val="auto"/>
        </w:rPr>
        <w:t xml:space="preserve"> </w:t>
      </w:r>
      <w:r>
        <w:t>vo vlastníctve fyzických osôb v hmotnej núdzi, držiteľov preukazu fyzickej osoby s ťažkým zdravotným postihnutím alebo držiteľov preukazu fyzickej osoby s ťažkým zdravotným postihnutím so sprievodcom, ako aj prevažne alebo úplne bezvládnych fyzických osôb, ktoré slúžia na ich trvalé bývanie,</w:t>
      </w:r>
    </w:p>
    <w:p w14:paraId="784E2ECB" w14:textId="77777777" w:rsidR="0051390E" w:rsidRPr="00CC78E8" w:rsidRDefault="0051390E" w:rsidP="00115A0F">
      <w:pPr>
        <w:spacing w:after="32"/>
        <w:ind w:left="142" w:firstLine="0"/>
        <w:rPr>
          <w:strike/>
          <w:color w:val="FF0000"/>
        </w:rPr>
      </w:pPr>
    </w:p>
    <w:p w14:paraId="3D3E2733" w14:textId="61302499" w:rsidR="00A33904" w:rsidRPr="0051390E" w:rsidRDefault="00A33904" w:rsidP="00ED3AD6">
      <w:pPr>
        <w:spacing w:after="32"/>
        <w:ind w:left="142" w:firstLine="0"/>
        <w:rPr>
          <w:color w:val="auto"/>
        </w:rPr>
      </w:pPr>
      <w:r w:rsidRPr="0051390E">
        <w:rPr>
          <w:color w:val="auto"/>
        </w:rPr>
        <w:t>žiadosť o oslobodenie dane zmysle písmena f) musí podať daňovník do 31.01.</w:t>
      </w:r>
      <w:r w:rsidR="00AB53FE" w:rsidRPr="0051390E">
        <w:rPr>
          <w:color w:val="auto"/>
        </w:rPr>
        <w:t> príslušného roka</w:t>
      </w:r>
      <w:r w:rsidR="007338D8" w:rsidRPr="0051390E">
        <w:rPr>
          <w:color w:val="auto"/>
        </w:rPr>
        <w:t>.</w:t>
      </w:r>
      <w:r w:rsidRPr="0051390E">
        <w:rPr>
          <w:color w:val="auto"/>
        </w:rPr>
        <w:t xml:space="preserve">  </w:t>
      </w:r>
    </w:p>
    <w:p w14:paraId="557D05F0" w14:textId="77777777" w:rsidR="00675824" w:rsidRPr="00DC5274" w:rsidRDefault="00CD5040">
      <w:pPr>
        <w:spacing w:after="0" w:line="259" w:lineRule="auto"/>
        <w:ind w:left="14" w:firstLine="0"/>
        <w:jc w:val="left"/>
      </w:pPr>
      <w:r w:rsidRPr="00DC5274">
        <w:t xml:space="preserve">  </w:t>
      </w:r>
    </w:p>
    <w:p w14:paraId="61565BF7" w14:textId="77777777" w:rsidR="00675824" w:rsidRPr="00DC5274" w:rsidRDefault="00CD5040">
      <w:pPr>
        <w:pStyle w:val="Nadpis1"/>
        <w:ind w:right="64"/>
      </w:pPr>
      <w:r w:rsidRPr="00DC5274">
        <w:t xml:space="preserve">§ 7 Sankcie  </w:t>
      </w:r>
    </w:p>
    <w:p w14:paraId="4912F08A" w14:textId="77777777" w:rsidR="00675824" w:rsidRPr="00DC5274" w:rsidRDefault="00CD5040">
      <w:pPr>
        <w:spacing w:after="64" w:line="259" w:lineRule="auto"/>
        <w:ind w:left="190" w:firstLine="0"/>
        <w:jc w:val="center"/>
      </w:pPr>
      <w:r w:rsidRPr="00DC5274">
        <w:rPr>
          <w:b/>
        </w:rPr>
        <w:t xml:space="preserve"> </w:t>
      </w:r>
      <w:r w:rsidRPr="00DC5274">
        <w:t xml:space="preserve"> </w:t>
      </w:r>
    </w:p>
    <w:p w14:paraId="76A2C7DB" w14:textId="77777777" w:rsidR="00675824" w:rsidRPr="00DC5274" w:rsidRDefault="00CD5040">
      <w:pPr>
        <w:spacing w:after="28"/>
        <w:ind w:left="9"/>
      </w:pPr>
      <w:r w:rsidRPr="00DC5274">
        <w:rPr>
          <w:b/>
        </w:rPr>
        <w:t xml:space="preserve"> </w:t>
      </w:r>
      <w:r w:rsidRPr="00DC5274">
        <w:t xml:space="preserve">Pokuty a sankčné úroky budú uložené v zmysle zákona NR SR č. 563/2009 Z. z. o správe daní </w:t>
      </w:r>
    </w:p>
    <w:p w14:paraId="5DDA01B6" w14:textId="77777777" w:rsidR="00675824" w:rsidRPr="00DC5274" w:rsidRDefault="00CD5040">
      <w:pPr>
        <w:ind w:left="9"/>
      </w:pPr>
      <w:r w:rsidRPr="00DC5274">
        <w:t xml:space="preserve">(Správny poriadok). </w:t>
      </w:r>
    </w:p>
    <w:p w14:paraId="0F80855A" w14:textId="77777777" w:rsidR="00675824" w:rsidRPr="00DC5274" w:rsidRDefault="00CD5040">
      <w:pPr>
        <w:spacing w:after="50" w:line="259" w:lineRule="auto"/>
        <w:ind w:left="0" w:firstLine="0"/>
        <w:jc w:val="left"/>
      </w:pPr>
      <w:r w:rsidRPr="00DC5274">
        <w:t xml:space="preserve"> </w:t>
      </w:r>
    </w:p>
    <w:p w14:paraId="50888631" w14:textId="169B7005" w:rsidR="00675824" w:rsidRPr="00DC5274" w:rsidRDefault="00CD5040">
      <w:pPr>
        <w:pStyle w:val="Nadpis1"/>
        <w:ind w:right="64"/>
      </w:pPr>
      <w:r w:rsidRPr="00DC5274">
        <w:t xml:space="preserve">§ 8 Záverečné ustanovenia  </w:t>
      </w:r>
    </w:p>
    <w:p w14:paraId="2090DDFE" w14:textId="77777777" w:rsidR="00675824" w:rsidRPr="00DC5274" w:rsidRDefault="00CD5040">
      <w:pPr>
        <w:spacing w:after="56" w:line="259" w:lineRule="auto"/>
        <w:ind w:left="129" w:firstLine="0"/>
        <w:jc w:val="center"/>
      </w:pPr>
      <w:r w:rsidRPr="00DC5274">
        <w:t xml:space="preserve"> </w:t>
      </w:r>
    </w:p>
    <w:p w14:paraId="70A12B18" w14:textId="7ED8E233" w:rsidR="00675824" w:rsidRPr="00DC5274" w:rsidRDefault="00CD5040" w:rsidP="00A633A2">
      <w:pPr>
        <w:pStyle w:val="Odsekzoznamu"/>
        <w:numPr>
          <w:ilvl w:val="0"/>
          <w:numId w:val="8"/>
        </w:numPr>
        <w:ind w:right="12"/>
        <w:jc w:val="left"/>
      </w:pPr>
      <w:r w:rsidRPr="00DC5274">
        <w:t>Dňom nadobudnutia účinnosti tohto všeobecného záväzného nariadenia stráca účinnosť  VZN</w:t>
      </w:r>
      <w:r w:rsidR="00290E57" w:rsidRPr="00DC5274">
        <w:t xml:space="preserve"> </w:t>
      </w:r>
      <w:r w:rsidR="00A633A2" w:rsidRPr="00DC5274">
        <w:t>1</w:t>
      </w:r>
      <w:r w:rsidR="00290E57" w:rsidRPr="00DC5274">
        <w:t>/202</w:t>
      </w:r>
      <w:r w:rsidR="00A633A2" w:rsidRPr="00DC5274">
        <w:t>2</w:t>
      </w:r>
      <w:r w:rsidRPr="00DC5274">
        <w:t xml:space="preserve">  o miestnych daniach zo dňa </w:t>
      </w:r>
      <w:r w:rsidR="00A633A2" w:rsidRPr="00DC5274">
        <w:t>01</w:t>
      </w:r>
      <w:r w:rsidRPr="00DC5274">
        <w:t>.</w:t>
      </w:r>
      <w:r w:rsidR="00A633A2" w:rsidRPr="00DC5274">
        <w:t>01</w:t>
      </w:r>
      <w:r w:rsidRPr="00DC5274">
        <w:t>.202</w:t>
      </w:r>
      <w:r w:rsidR="00A633A2" w:rsidRPr="00DC5274">
        <w:t>3</w:t>
      </w:r>
      <w:r w:rsidRPr="00DC5274">
        <w:t xml:space="preserve">. </w:t>
      </w:r>
    </w:p>
    <w:p w14:paraId="71FF1F0B" w14:textId="77777777" w:rsidR="00675824" w:rsidRPr="00DC5274" w:rsidRDefault="00CD5040">
      <w:pPr>
        <w:spacing w:after="64" w:line="259" w:lineRule="auto"/>
        <w:ind w:left="14" w:firstLine="0"/>
        <w:jc w:val="left"/>
      </w:pPr>
      <w:r w:rsidRPr="00DC5274">
        <w:t xml:space="preserve"> </w:t>
      </w:r>
    </w:p>
    <w:p w14:paraId="3222BB83" w14:textId="44DEE8D0" w:rsidR="00290E57" w:rsidRPr="00C54B18" w:rsidRDefault="00CD5040" w:rsidP="00A633A2">
      <w:pPr>
        <w:pStyle w:val="Odsekzoznamu"/>
        <w:numPr>
          <w:ilvl w:val="0"/>
          <w:numId w:val="8"/>
        </w:numPr>
        <w:spacing w:after="80" w:line="267" w:lineRule="auto"/>
        <w:ind w:right="12"/>
        <w:jc w:val="left"/>
      </w:pPr>
      <w:r w:rsidRPr="00C54B18">
        <w:t xml:space="preserve">Obecné zastupiteľstvo obce Tureň sa na tomto všeobecne záväznom nariadení o dani  z        </w:t>
      </w:r>
      <w:r w:rsidRPr="0036004F">
        <w:t>nehnuteľnosti na rok 202</w:t>
      </w:r>
      <w:r w:rsidR="00A633A2" w:rsidRPr="0036004F">
        <w:t>4</w:t>
      </w:r>
      <w:r w:rsidRPr="0036004F">
        <w:t xml:space="preserve"> uznieslo</w:t>
      </w:r>
      <w:r w:rsidRPr="00C54B18">
        <w:t xml:space="preserve"> dňa </w:t>
      </w:r>
      <w:r w:rsidR="00C54B18">
        <w:t>1</w:t>
      </w:r>
      <w:r w:rsidR="00430CAE">
        <w:t>4</w:t>
      </w:r>
      <w:r w:rsidR="00C54B18">
        <w:t>.12.2023</w:t>
      </w:r>
      <w:r w:rsidR="0036004F">
        <w:t xml:space="preserve"> </w:t>
      </w:r>
      <w:r w:rsidRPr="00C54B18">
        <w:t>Uznesenie č.</w:t>
      </w:r>
      <w:r w:rsidR="00C54B18">
        <w:t xml:space="preserve"> 64/2023</w:t>
      </w:r>
    </w:p>
    <w:p w14:paraId="79804DE1" w14:textId="77777777" w:rsidR="00290E57" w:rsidRPr="00DC5274" w:rsidRDefault="00290E57" w:rsidP="00290E57">
      <w:pPr>
        <w:pStyle w:val="Odsekzoznamu"/>
        <w:rPr>
          <w:b/>
        </w:rPr>
      </w:pPr>
    </w:p>
    <w:p w14:paraId="15463D6B" w14:textId="7981BAF8" w:rsidR="00675824" w:rsidRPr="00DC5274" w:rsidRDefault="00CD5040" w:rsidP="00290E57">
      <w:pPr>
        <w:spacing w:after="80" w:line="267" w:lineRule="auto"/>
        <w:ind w:right="12"/>
        <w:jc w:val="center"/>
      </w:pPr>
      <w:r w:rsidRPr="00DC5274">
        <w:rPr>
          <w:b/>
        </w:rPr>
        <w:t xml:space="preserve">§ 9  </w:t>
      </w:r>
      <w:r w:rsidRPr="00DC5274">
        <w:t>Účinnosť</w:t>
      </w:r>
    </w:p>
    <w:p w14:paraId="42AEF9A7" w14:textId="77777777" w:rsidR="00675824" w:rsidRPr="00DC5274" w:rsidRDefault="00CD5040">
      <w:pPr>
        <w:spacing w:after="56" w:line="259" w:lineRule="auto"/>
        <w:ind w:left="14" w:firstLine="0"/>
        <w:jc w:val="left"/>
      </w:pPr>
      <w:r w:rsidRPr="00DC5274">
        <w:rPr>
          <w:b/>
        </w:rPr>
        <w:t xml:space="preserve"> </w:t>
      </w:r>
      <w:r w:rsidRPr="00DC5274">
        <w:t xml:space="preserve"> </w:t>
      </w:r>
    </w:p>
    <w:p w14:paraId="4DAC55F5" w14:textId="0ECEA2E7" w:rsidR="00675824" w:rsidRPr="00DC5274" w:rsidRDefault="00CD5040">
      <w:pPr>
        <w:ind w:left="9"/>
      </w:pPr>
      <w:r w:rsidRPr="00DC5274">
        <w:t xml:space="preserve">Toto nariadenie nadobúda  účinnosť od  </w:t>
      </w:r>
      <w:r w:rsidR="00290E57" w:rsidRPr="00DC5274">
        <w:t>01.01.202</w:t>
      </w:r>
      <w:r w:rsidR="00A633A2" w:rsidRPr="00DC5274">
        <w:t>4</w:t>
      </w:r>
    </w:p>
    <w:p w14:paraId="3C0CFF6F" w14:textId="77777777" w:rsidR="00290E57" w:rsidRPr="00DC5274" w:rsidRDefault="00290E57" w:rsidP="00290E57">
      <w:pPr>
        <w:ind w:left="0" w:firstLine="0"/>
      </w:pPr>
    </w:p>
    <w:p w14:paraId="676A6D1F" w14:textId="77777777" w:rsidR="00675824" w:rsidRPr="00DC5274" w:rsidRDefault="00CD5040">
      <w:pPr>
        <w:spacing w:after="0" w:line="259" w:lineRule="auto"/>
        <w:ind w:left="14" w:firstLine="0"/>
        <w:jc w:val="left"/>
      </w:pPr>
      <w:r w:rsidRPr="00DC5274">
        <w:t xml:space="preserve">                                                                          </w:t>
      </w:r>
    </w:p>
    <w:p w14:paraId="78E92549" w14:textId="77777777" w:rsidR="00675824" w:rsidRPr="00DC5274" w:rsidRDefault="00CD5040">
      <w:pPr>
        <w:spacing w:after="0" w:line="259" w:lineRule="auto"/>
        <w:ind w:left="14" w:firstLine="0"/>
        <w:jc w:val="left"/>
      </w:pPr>
      <w:r w:rsidRPr="00DC5274">
        <w:t xml:space="preserve">  </w:t>
      </w:r>
    </w:p>
    <w:p w14:paraId="2348585C" w14:textId="77777777" w:rsidR="00675824" w:rsidRPr="00DC5274" w:rsidRDefault="00CD5040">
      <w:pPr>
        <w:spacing w:after="0" w:line="259" w:lineRule="auto"/>
        <w:ind w:left="14" w:firstLine="0"/>
        <w:jc w:val="left"/>
      </w:pPr>
      <w:r w:rsidRPr="00DC5274">
        <w:t xml:space="preserve"> </w:t>
      </w:r>
    </w:p>
    <w:p w14:paraId="29727832" w14:textId="77777777" w:rsidR="00675824" w:rsidRPr="00DC5274" w:rsidRDefault="00CD5040">
      <w:pPr>
        <w:spacing w:after="0" w:line="259" w:lineRule="auto"/>
        <w:ind w:left="14" w:firstLine="0"/>
        <w:jc w:val="left"/>
      </w:pPr>
      <w:r w:rsidRPr="00DC5274">
        <w:t xml:space="preserve"> </w:t>
      </w:r>
    </w:p>
    <w:p w14:paraId="2779E78A" w14:textId="77777777" w:rsidR="00675824" w:rsidRPr="00DC5274" w:rsidRDefault="00CD5040">
      <w:pPr>
        <w:tabs>
          <w:tab w:val="center" w:pos="375"/>
          <w:tab w:val="center" w:pos="6792"/>
        </w:tabs>
        <w:ind w:left="-1" w:firstLine="0"/>
        <w:jc w:val="left"/>
      </w:pPr>
      <w:r w:rsidRPr="00DC5274">
        <w:t xml:space="preserve">  </w:t>
      </w:r>
      <w:r w:rsidRPr="00DC5274">
        <w:tab/>
        <w:t xml:space="preserve">  </w:t>
      </w:r>
      <w:r w:rsidRPr="00DC5274">
        <w:tab/>
        <w:t xml:space="preserve">.....................................  </w:t>
      </w:r>
    </w:p>
    <w:p w14:paraId="0AB456A7" w14:textId="5C2587D9" w:rsidR="00675824" w:rsidRDefault="00CD5040">
      <w:pPr>
        <w:spacing w:after="0" w:line="244" w:lineRule="auto"/>
        <w:ind w:left="0" w:right="1645" w:firstLine="0"/>
        <w:jc w:val="center"/>
      </w:pPr>
      <w:r w:rsidRPr="00DC5274">
        <w:t xml:space="preserve">                                                                                                      Dominik Cisár  </w:t>
      </w:r>
      <w:r w:rsidRPr="00DC5274">
        <w:tab/>
        <w:t xml:space="preserve"> </w:t>
      </w:r>
      <w:r w:rsidRPr="00DC5274">
        <w:tab/>
        <w:t xml:space="preserve"> </w:t>
      </w:r>
      <w:r w:rsidRPr="00DC5274">
        <w:tab/>
        <w:t xml:space="preserve"> </w:t>
      </w:r>
      <w:r w:rsidRPr="00DC5274">
        <w:tab/>
        <w:t xml:space="preserve"> </w:t>
      </w:r>
      <w:r w:rsidRPr="00DC5274">
        <w:tab/>
        <w:t xml:space="preserve"> </w:t>
      </w:r>
      <w:r w:rsidRPr="00DC5274">
        <w:tab/>
        <w:t xml:space="preserve"> </w:t>
      </w:r>
      <w:r w:rsidRPr="00DC5274">
        <w:tab/>
        <w:t xml:space="preserve"> </w:t>
      </w:r>
      <w:r w:rsidRPr="00DC5274">
        <w:tab/>
        <w:t xml:space="preserve">  </w:t>
      </w:r>
      <w:r w:rsidR="00290E57" w:rsidRPr="00DC5274">
        <w:t xml:space="preserve">            </w:t>
      </w:r>
      <w:r w:rsidRPr="00DC5274">
        <w:t xml:space="preserve"> starosta obc</w:t>
      </w:r>
      <w:r>
        <w:t xml:space="preserve">e </w:t>
      </w:r>
    </w:p>
    <w:sectPr w:rsidR="00675824">
      <w:footerReference w:type="even" r:id="rId9"/>
      <w:footerReference w:type="default" r:id="rId10"/>
      <w:footerReference w:type="first" r:id="rId11"/>
      <w:pgSz w:w="11906" w:h="16838"/>
      <w:pgMar w:top="1196" w:right="1126" w:bottom="1273" w:left="1118" w:header="708" w:footer="7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A5B4" w14:textId="77777777" w:rsidR="00C20ABE" w:rsidRDefault="00C20ABE">
      <w:pPr>
        <w:spacing w:after="0" w:line="240" w:lineRule="auto"/>
      </w:pPr>
      <w:r>
        <w:separator/>
      </w:r>
    </w:p>
  </w:endnote>
  <w:endnote w:type="continuationSeparator" w:id="0">
    <w:p w14:paraId="726329AA" w14:textId="77777777" w:rsidR="00C20ABE" w:rsidRDefault="00C2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64A1" w14:textId="77777777" w:rsidR="00675824" w:rsidRDefault="00CD5040">
    <w:pPr>
      <w:tabs>
        <w:tab w:val="center" w:pos="4835"/>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344E" w14:textId="77777777" w:rsidR="00675824" w:rsidRDefault="00CD5040">
    <w:pPr>
      <w:tabs>
        <w:tab w:val="center" w:pos="4835"/>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B071" w14:textId="77777777" w:rsidR="00675824" w:rsidRDefault="00CD5040">
    <w:pPr>
      <w:tabs>
        <w:tab w:val="center" w:pos="4835"/>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D526" w14:textId="77777777" w:rsidR="00C20ABE" w:rsidRDefault="00C20ABE">
      <w:pPr>
        <w:spacing w:after="0" w:line="240" w:lineRule="auto"/>
      </w:pPr>
      <w:r>
        <w:separator/>
      </w:r>
    </w:p>
  </w:footnote>
  <w:footnote w:type="continuationSeparator" w:id="0">
    <w:p w14:paraId="2679B15F" w14:textId="77777777" w:rsidR="00C20ABE" w:rsidRDefault="00C2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0C7F"/>
    <w:multiLevelType w:val="hybridMultilevel"/>
    <w:tmpl w:val="19BEE73A"/>
    <w:lvl w:ilvl="0" w:tplc="51A45AFE">
      <w:start w:val="1"/>
      <w:numFmt w:val="decimal"/>
      <w:lvlText w:val="%1)"/>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21930">
      <w:start w:val="1"/>
      <w:numFmt w:val="lowerLetter"/>
      <w:lvlText w:val="%2"/>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88EBE">
      <w:start w:val="1"/>
      <w:numFmt w:val="lowerRoman"/>
      <w:lvlText w:val="%3"/>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AB2AA">
      <w:start w:val="1"/>
      <w:numFmt w:val="decimal"/>
      <w:lvlText w:val="%4"/>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21866">
      <w:start w:val="1"/>
      <w:numFmt w:val="lowerLetter"/>
      <w:lvlText w:val="%5"/>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EE0BC">
      <w:start w:val="1"/>
      <w:numFmt w:val="lowerRoman"/>
      <w:lvlText w:val="%6"/>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821CC">
      <w:start w:val="1"/>
      <w:numFmt w:val="decimal"/>
      <w:lvlText w:val="%7"/>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2242C">
      <w:start w:val="1"/>
      <w:numFmt w:val="lowerLetter"/>
      <w:lvlText w:val="%8"/>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8F404">
      <w:start w:val="1"/>
      <w:numFmt w:val="lowerRoman"/>
      <w:lvlText w:val="%9"/>
      <w:lvlJc w:val="left"/>
      <w:pPr>
        <w:ind w:left="6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90150"/>
    <w:multiLevelType w:val="hybridMultilevel"/>
    <w:tmpl w:val="F33CE338"/>
    <w:lvl w:ilvl="0" w:tplc="B1BC03CC">
      <w:start w:val="1"/>
      <w:numFmt w:val="decimal"/>
      <w:lvlText w:val="%1."/>
      <w:lvlJc w:val="left"/>
      <w:pPr>
        <w:ind w:left="520" w:hanging="360"/>
      </w:pPr>
      <w:rPr>
        <w:rFonts w:hint="default"/>
      </w:rPr>
    </w:lvl>
    <w:lvl w:ilvl="1" w:tplc="041B0019" w:tentative="1">
      <w:start w:val="1"/>
      <w:numFmt w:val="lowerLetter"/>
      <w:lvlText w:val="%2."/>
      <w:lvlJc w:val="left"/>
      <w:pPr>
        <w:ind w:left="1240" w:hanging="360"/>
      </w:pPr>
    </w:lvl>
    <w:lvl w:ilvl="2" w:tplc="041B001B" w:tentative="1">
      <w:start w:val="1"/>
      <w:numFmt w:val="lowerRoman"/>
      <w:lvlText w:val="%3."/>
      <w:lvlJc w:val="right"/>
      <w:pPr>
        <w:ind w:left="1960" w:hanging="180"/>
      </w:pPr>
    </w:lvl>
    <w:lvl w:ilvl="3" w:tplc="041B000F" w:tentative="1">
      <w:start w:val="1"/>
      <w:numFmt w:val="decimal"/>
      <w:lvlText w:val="%4."/>
      <w:lvlJc w:val="left"/>
      <w:pPr>
        <w:ind w:left="2680" w:hanging="360"/>
      </w:pPr>
    </w:lvl>
    <w:lvl w:ilvl="4" w:tplc="041B0019" w:tentative="1">
      <w:start w:val="1"/>
      <w:numFmt w:val="lowerLetter"/>
      <w:lvlText w:val="%5."/>
      <w:lvlJc w:val="left"/>
      <w:pPr>
        <w:ind w:left="3400" w:hanging="360"/>
      </w:pPr>
    </w:lvl>
    <w:lvl w:ilvl="5" w:tplc="041B001B" w:tentative="1">
      <w:start w:val="1"/>
      <w:numFmt w:val="lowerRoman"/>
      <w:lvlText w:val="%6."/>
      <w:lvlJc w:val="right"/>
      <w:pPr>
        <w:ind w:left="4120" w:hanging="180"/>
      </w:pPr>
    </w:lvl>
    <w:lvl w:ilvl="6" w:tplc="041B000F" w:tentative="1">
      <w:start w:val="1"/>
      <w:numFmt w:val="decimal"/>
      <w:lvlText w:val="%7."/>
      <w:lvlJc w:val="left"/>
      <w:pPr>
        <w:ind w:left="4840" w:hanging="360"/>
      </w:pPr>
    </w:lvl>
    <w:lvl w:ilvl="7" w:tplc="041B0019" w:tentative="1">
      <w:start w:val="1"/>
      <w:numFmt w:val="lowerLetter"/>
      <w:lvlText w:val="%8."/>
      <w:lvlJc w:val="left"/>
      <w:pPr>
        <w:ind w:left="5560" w:hanging="360"/>
      </w:pPr>
    </w:lvl>
    <w:lvl w:ilvl="8" w:tplc="041B001B" w:tentative="1">
      <w:start w:val="1"/>
      <w:numFmt w:val="lowerRoman"/>
      <w:lvlText w:val="%9."/>
      <w:lvlJc w:val="right"/>
      <w:pPr>
        <w:ind w:left="6280" w:hanging="180"/>
      </w:pPr>
    </w:lvl>
  </w:abstractNum>
  <w:abstractNum w:abstractNumId="2" w15:restartNumberingAfterBreak="0">
    <w:nsid w:val="19E8086C"/>
    <w:multiLevelType w:val="hybridMultilevel"/>
    <w:tmpl w:val="A7BC4B62"/>
    <w:lvl w:ilvl="0" w:tplc="6E7ACD22">
      <w:start w:val="1"/>
      <w:numFmt w:val="lowerLetter"/>
      <w:lvlText w:val="%1)"/>
      <w:lvlJc w:val="left"/>
      <w:pPr>
        <w:ind w:left="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EA1B08">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8C318E">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A896A">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76FF22">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3C7C7E">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7C8B4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D0165A">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404592">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D43C0F"/>
    <w:multiLevelType w:val="hybridMultilevel"/>
    <w:tmpl w:val="A6C44808"/>
    <w:lvl w:ilvl="0" w:tplc="E07696E2">
      <w:start w:val="1"/>
      <w:numFmt w:val="low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06B4A6">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9C4706">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6697D0">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C6FC6C">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2E29D6">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62F498">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860D6E">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8C1DE2">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627E78"/>
    <w:multiLevelType w:val="hybridMultilevel"/>
    <w:tmpl w:val="428A1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665285"/>
    <w:multiLevelType w:val="hybridMultilevel"/>
    <w:tmpl w:val="E3D2A1AC"/>
    <w:lvl w:ilvl="0" w:tplc="C70A560A">
      <w:start w:val="1"/>
      <w:numFmt w:val="lowerLetter"/>
      <w:lvlText w:val="%1)"/>
      <w:lvlJc w:val="left"/>
      <w:pPr>
        <w:ind w:left="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9E2F52">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76757A">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FCADDA">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B0114A">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259AE">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36502C">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F2BAB2">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74DB1C">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965E46"/>
    <w:multiLevelType w:val="hybridMultilevel"/>
    <w:tmpl w:val="FAFE9A74"/>
    <w:lvl w:ilvl="0" w:tplc="018CCFB8">
      <w:start w:val="1"/>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EB24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20F6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2EF5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0329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4D3A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E61C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44E1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EB54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7040BD"/>
    <w:multiLevelType w:val="hybridMultilevel"/>
    <w:tmpl w:val="C17EA61E"/>
    <w:lvl w:ilvl="0" w:tplc="71345760">
      <w:start w:val="1"/>
      <w:numFmt w:val="low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665BAC">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7ED9E4">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4A9782">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2E1844">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5629D4">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060612">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F65EFC">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7C85D4">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2"/>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24"/>
    <w:rsid w:val="00041426"/>
    <w:rsid w:val="000543F8"/>
    <w:rsid w:val="00115A0F"/>
    <w:rsid w:val="00145421"/>
    <w:rsid w:val="00226930"/>
    <w:rsid w:val="00237D21"/>
    <w:rsid w:val="00290E57"/>
    <w:rsid w:val="002B394C"/>
    <w:rsid w:val="00342F7C"/>
    <w:rsid w:val="0036004F"/>
    <w:rsid w:val="003B0B63"/>
    <w:rsid w:val="00430CAE"/>
    <w:rsid w:val="0051390E"/>
    <w:rsid w:val="00515034"/>
    <w:rsid w:val="00525A99"/>
    <w:rsid w:val="005278BC"/>
    <w:rsid w:val="00601BF1"/>
    <w:rsid w:val="00634758"/>
    <w:rsid w:val="00675824"/>
    <w:rsid w:val="006A35E4"/>
    <w:rsid w:val="006B34A7"/>
    <w:rsid w:val="007174F4"/>
    <w:rsid w:val="007338D8"/>
    <w:rsid w:val="00761D66"/>
    <w:rsid w:val="0078777C"/>
    <w:rsid w:val="008C0D9D"/>
    <w:rsid w:val="008F1A49"/>
    <w:rsid w:val="009114DF"/>
    <w:rsid w:val="00937CCA"/>
    <w:rsid w:val="00A10AEE"/>
    <w:rsid w:val="00A12214"/>
    <w:rsid w:val="00A33904"/>
    <w:rsid w:val="00A633A2"/>
    <w:rsid w:val="00A949EA"/>
    <w:rsid w:val="00AB091C"/>
    <w:rsid w:val="00AB53FE"/>
    <w:rsid w:val="00B01DF7"/>
    <w:rsid w:val="00B24592"/>
    <w:rsid w:val="00B540C8"/>
    <w:rsid w:val="00B5477E"/>
    <w:rsid w:val="00BF059B"/>
    <w:rsid w:val="00C20ABE"/>
    <w:rsid w:val="00C4779C"/>
    <w:rsid w:val="00C54B18"/>
    <w:rsid w:val="00C8725A"/>
    <w:rsid w:val="00CC78E8"/>
    <w:rsid w:val="00CD5040"/>
    <w:rsid w:val="00D142EC"/>
    <w:rsid w:val="00D30C10"/>
    <w:rsid w:val="00D639FE"/>
    <w:rsid w:val="00D761C2"/>
    <w:rsid w:val="00D854D3"/>
    <w:rsid w:val="00DB54E9"/>
    <w:rsid w:val="00DC5274"/>
    <w:rsid w:val="00E4612B"/>
    <w:rsid w:val="00E67C39"/>
    <w:rsid w:val="00EC289B"/>
    <w:rsid w:val="00ED3AD6"/>
    <w:rsid w:val="00F859A4"/>
    <w:rsid w:val="00F9234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476D"/>
  <w15:docId w15:val="{C47ABD0F-C65A-4CDD-B2DB-FB511F44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5" w:line="271" w:lineRule="auto"/>
      <w:ind w:left="154"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1"/>
      <w:ind w:left="79"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Odsekzoznamu">
    <w:name w:val="List Paragraph"/>
    <w:basedOn w:val="Normlny"/>
    <w:uiPriority w:val="34"/>
    <w:qFormat/>
    <w:rsid w:val="00290E57"/>
    <w:pPr>
      <w:ind w:left="720"/>
      <w:contextualSpacing/>
    </w:pPr>
  </w:style>
  <w:style w:type="paragraph" w:styleId="Revzia">
    <w:name w:val="Revision"/>
    <w:hidden/>
    <w:uiPriority w:val="99"/>
    <w:semiHidden/>
    <w:rsid w:val="00CD5040"/>
    <w:pPr>
      <w:spacing w:after="0" w:line="240" w:lineRule="auto"/>
    </w:pPr>
    <w:rPr>
      <w:rFonts w:ascii="Times New Roman" w:eastAsia="Times New Roman" w:hAnsi="Times New Roman" w:cs="Times New Roman"/>
      <w:color w:val="000000"/>
      <w:sz w:val="24"/>
    </w:rPr>
  </w:style>
  <w:style w:type="character" w:styleId="Hypertextovprepojenie">
    <w:name w:val="Hyperlink"/>
    <w:basedOn w:val="Predvolenpsmoodseku"/>
    <w:uiPriority w:val="99"/>
    <w:semiHidden/>
    <w:unhideWhenUsed/>
    <w:rsid w:val="00A949EA"/>
    <w:rPr>
      <w:color w:val="0000FF"/>
      <w:u w:val="single"/>
    </w:rPr>
  </w:style>
  <w:style w:type="character" w:styleId="PremennHTML">
    <w:name w:val="HTML Variable"/>
    <w:basedOn w:val="Predvolenpsmoodseku"/>
    <w:uiPriority w:val="99"/>
    <w:semiHidden/>
    <w:unhideWhenUsed/>
    <w:rsid w:val="00DB54E9"/>
    <w:rPr>
      <w:i/>
      <w:iCs/>
    </w:rPr>
  </w:style>
  <w:style w:type="paragraph" w:styleId="Textbubliny">
    <w:name w:val="Balloon Text"/>
    <w:basedOn w:val="Normlny"/>
    <w:link w:val="TextbublinyChar"/>
    <w:uiPriority w:val="99"/>
    <w:semiHidden/>
    <w:unhideWhenUsed/>
    <w:rsid w:val="008F1A4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1A4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raldry-wiki.com/heraldrywiki/index.php?title=File:Turen.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N Á V R H</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subject/>
  <dc:creator>Obecný úrad</dc:creator>
  <cp:keywords/>
  <cp:lastModifiedBy>VINCZEOVÁ Katarína</cp:lastModifiedBy>
  <cp:revision>9</cp:revision>
  <cp:lastPrinted>2024-01-05T10:56:00Z</cp:lastPrinted>
  <dcterms:created xsi:type="dcterms:W3CDTF">2023-12-15T07:58:00Z</dcterms:created>
  <dcterms:modified xsi:type="dcterms:W3CDTF">2024-01-05T10:56:00Z</dcterms:modified>
</cp:coreProperties>
</file>